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393DD3EA"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and Annual General Meeting</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CA6682" w:rsidRPr="00082B5B">
        <w:rPr>
          <w:rStyle w:val="ParagraphChar"/>
          <w:color w:val="000000" w:themeColor="text1"/>
          <w:lang w:val="en-GB"/>
        </w:rPr>
        <w:t>21 July</w:t>
      </w:r>
      <w:r w:rsidR="008512A0" w:rsidRPr="00082B5B">
        <w:rPr>
          <w:rStyle w:val="ParagraphChar"/>
          <w:color w:val="000000" w:themeColor="text1"/>
        </w:rPr>
        <w:t xml:space="preserve"> 2021</w:t>
      </w:r>
      <w:r w:rsidR="00E3603A" w:rsidRPr="00082B5B">
        <w:rPr>
          <w:rStyle w:val="ParagraphChar"/>
          <w:color w:val="000000" w:themeColor="text1"/>
        </w:rPr>
        <w:t xml:space="preserve"> </w:t>
      </w:r>
      <w:r w:rsidR="0070720E" w:rsidRPr="00082B5B">
        <w:rPr>
          <w:rStyle w:val="ParagraphChar"/>
          <w:color w:val="000000" w:themeColor="text1"/>
        </w:rPr>
        <w:t>v</w:t>
      </w:r>
      <w:r w:rsidR="00D936F7" w:rsidRPr="00082B5B">
        <w:rPr>
          <w:rStyle w:val="ParagraphChar"/>
          <w:color w:val="000000" w:themeColor="text1"/>
        </w:rPr>
        <w:t>ia Zoom</w:t>
      </w:r>
    </w:p>
    <w:p w14:paraId="17EE6BA6" w14:textId="60E39653" w:rsidR="00767043" w:rsidRPr="00082B5B" w:rsidRDefault="00CB6E05" w:rsidP="007B16D4">
      <w:pPr>
        <w:spacing w:after="240"/>
        <w:rPr>
          <w:rFonts w:ascii="Arial" w:hAnsi="Arial" w:cs="Arial"/>
          <w:color w:val="000000" w:themeColor="text1"/>
        </w:rPr>
      </w:pPr>
      <w:r>
        <w:rPr>
          <w:rFonts w:ascii="Arial" w:hAnsi="Arial" w:cs="Arial"/>
          <w:color w:val="000000" w:themeColor="text1"/>
        </w:rPr>
        <w:t>*</w:t>
      </w:r>
      <w:r w:rsidR="00922B61"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2FC2F51B" w14:textId="774E1C39" w:rsidR="00922B61" w:rsidRPr="00082B5B" w:rsidRDefault="00083FC4" w:rsidP="00C02A88">
      <w:pPr>
        <w:pStyle w:val="Body1"/>
        <w:outlineLvl w:val="9"/>
        <w:rPr>
          <w:rFonts w:ascii="Arial" w:hAnsi="Arial"/>
          <w:color w:val="000000" w:themeColor="text1"/>
        </w:rPr>
      </w:pPr>
      <w:r w:rsidRPr="00082B5B">
        <w:rPr>
          <w:rFonts w:ascii="Arial" w:hAnsi="Arial Unicode MS"/>
          <w:color w:val="000000" w:themeColor="text1"/>
        </w:rPr>
        <w:t>Sharmila Nebhrajani</w:t>
      </w:r>
      <w:r w:rsidRPr="00082B5B">
        <w:rPr>
          <w:rFonts w:ascii="Arial" w:hAnsi="Arial Unicode MS"/>
          <w:color w:val="000000" w:themeColor="text1"/>
        </w:rPr>
        <w:tab/>
      </w:r>
      <w:r w:rsidRPr="00082B5B">
        <w:rPr>
          <w:rFonts w:ascii="Arial" w:hAnsi="Arial Unicode MS"/>
          <w:color w:val="000000" w:themeColor="text1"/>
        </w:rPr>
        <w:tab/>
        <w:t>Chairman</w:t>
      </w:r>
      <w:r w:rsidR="00922B61" w:rsidRPr="00082B5B">
        <w:rPr>
          <w:rFonts w:ascii="Arial" w:hAnsi="Arial Unicode MS"/>
          <w:color w:val="000000" w:themeColor="text1"/>
        </w:rPr>
        <w:tab/>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30E82E2B" w14:textId="667BB50E"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Jackie Fielding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77199D14" w14:textId="013DD3B6" w:rsidR="003B0785" w:rsidRPr="00082B5B" w:rsidRDefault="003B0785" w:rsidP="00C02A88">
      <w:pPr>
        <w:pStyle w:val="Body1"/>
        <w:outlineLvl w:val="9"/>
        <w:rPr>
          <w:rFonts w:ascii="Arial" w:hAnsi="Arial" w:cs="Arial"/>
          <w:color w:val="000000" w:themeColor="text1"/>
        </w:rPr>
      </w:pPr>
      <w:r w:rsidRPr="00082B5B">
        <w:rPr>
          <w:rFonts w:ascii="Arial" w:hAnsi="Arial" w:cs="Arial"/>
          <w:color w:val="000000" w:themeColor="text1"/>
        </w:rPr>
        <w:t>Dame Elaine Inglesby-Burke</w:t>
      </w:r>
      <w:r w:rsidRPr="00082B5B">
        <w:rPr>
          <w:rFonts w:ascii="Arial" w:hAnsi="Arial" w:cs="Arial"/>
          <w:color w:val="000000" w:themeColor="text1"/>
        </w:rPr>
        <w:tab/>
        <w:t>Non-Executive Director</w:t>
      </w:r>
    </w:p>
    <w:p w14:paraId="6D6600C0" w14:textId="70F30C06" w:rsidR="00625038" w:rsidRPr="00082B5B" w:rsidRDefault="00625038" w:rsidP="00C02A88">
      <w:pPr>
        <w:pStyle w:val="Body1"/>
        <w:outlineLvl w:val="9"/>
        <w:rPr>
          <w:rFonts w:ascii="Arial" w:hAnsi="Arial" w:cs="Arial"/>
          <w:color w:val="000000" w:themeColor="text1"/>
        </w:rPr>
      </w:pPr>
      <w:r w:rsidRPr="00082B5B">
        <w:rPr>
          <w:rFonts w:ascii="Arial" w:hAnsi="Arial" w:cs="Arial"/>
          <w:color w:val="000000" w:themeColor="text1"/>
        </w:rPr>
        <w:t>Professor Tim Irish</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0DA739A0" w14:textId="51038DAA"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2BD122EE" w14:textId="7ED6DA8F"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Rima Makarem</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1D23C404" w14:textId="574FCF50"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Justin Whatling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4802557B" w14:textId="635A600D" w:rsidR="00081A16" w:rsidRPr="00082B5B" w:rsidRDefault="006D5844" w:rsidP="00C02A88">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p>
    <w:p w14:paraId="75C0A096" w14:textId="3E029019" w:rsidR="00944115" w:rsidRPr="00082B5B" w:rsidRDefault="00944115" w:rsidP="00C02A88">
      <w:pPr>
        <w:pStyle w:val="Body1"/>
        <w:outlineLvl w:val="9"/>
        <w:rPr>
          <w:rFonts w:ascii="Arial" w:hAnsi="Arial"/>
          <w:color w:val="000000" w:themeColor="text1"/>
        </w:rPr>
      </w:pPr>
      <w:r w:rsidRPr="00082B5B">
        <w:rPr>
          <w:rFonts w:ascii="Arial" w:hAnsi="Arial Unicode MS"/>
          <w:color w:val="000000" w:themeColor="text1"/>
        </w:rPr>
        <w:t>Professor Gillian Leng</w:t>
      </w:r>
      <w:r w:rsidRPr="00082B5B">
        <w:rPr>
          <w:rFonts w:ascii="Arial" w:hAnsi="Arial Unicode MS"/>
          <w:color w:val="000000" w:themeColor="text1"/>
        </w:rPr>
        <w:tab/>
      </w:r>
      <w:r w:rsidRPr="00082B5B">
        <w:rPr>
          <w:rFonts w:ascii="Arial" w:hAnsi="Arial Unicode MS"/>
          <w:color w:val="000000" w:themeColor="text1"/>
        </w:rPr>
        <w:tab/>
        <w:t>Chief Executive</w:t>
      </w:r>
    </w:p>
    <w:p w14:paraId="55740F6C" w14:textId="3CB619CB" w:rsidR="00835554" w:rsidRPr="00082B5B" w:rsidRDefault="00835554" w:rsidP="00C02A88">
      <w:pPr>
        <w:pStyle w:val="Body1"/>
        <w:outlineLvl w:val="9"/>
        <w:rPr>
          <w:rFonts w:ascii="Arial" w:hAnsi="Arial Unicode MS"/>
          <w:color w:val="000000" w:themeColor="text1"/>
        </w:rPr>
      </w:pPr>
      <w:r w:rsidRPr="00082B5B">
        <w:rPr>
          <w:rFonts w:ascii="Arial" w:hAnsi="Arial Unicode MS"/>
          <w:color w:val="000000" w:themeColor="text1"/>
        </w:rPr>
        <w:t>Meindert Boysen</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Centre for Health Technology Evaluation Director</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1C752AF9" w14:textId="723C4499" w:rsidR="00F45750" w:rsidRPr="00082B5B" w:rsidRDefault="00F45750" w:rsidP="00C02A88">
      <w:pPr>
        <w:pStyle w:val="Body1"/>
        <w:outlineLvl w:val="9"/>
        <w:rPr>
          <w:rFonts w:ascii="Arial" w:hAnsi="Arial Unicode MS"/>
          <w:color w:val="000000" w:themeColor="text1"/>
        </w:rPr>
      </w:pPr>
      <w:r w:rsidRPr="00082B5B">
        <w:rPr>
          <w:rFonts w:ascii="Arial" w:hAnsi="Arial Unicode MS"/>
          <w:color w:val="000000" w:themeColor="text1"/>
        </w:rPr>
        <w:t>Jennifer Howells</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Finance, Strategy and Transformation Director</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5906DE46" w14:textId="76C3FCC6" w:rsidR="00CA6682" w:rsidRPr="00082B5B" w:rsidRDefault="00CA6682" w:rsidP="00CA6682">
      <w:pPr>
        <w:spacing w:after="240"/>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07A3D776" w14:textId="77777777" w:rsidR="008512A0" w:rsidRPr="00082B5B" w:rsidRDefault="008512A0"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Dr Hugh McIntyre</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Medical Adviser to the Board</w:t>
      </w:r>
    </w:p>
    <w:p w14:paraId="06AB083F" w14:textId="28C15EC6" w:rsidR="00D14D0A" w:rsidRPr="00082B5B" w:rsidRDefault="00CA6682" w:rsidP="00D14D0A">
      <w:pPr>
        <w:pStyle w:val="Body1"/>
        <w:ind w:left="3600" w:hanging="3600"/>
        <w:rPr>
          <w:rFonts w:ascii="Arial" w:hAnsi="Arial" w:cs="Arial"/>
          <w:color w:val="000000" w:themeColor="text1"/>
          <w:szCs w:val="24"/>
        </w:rPr>
      </w:pPr>
      <w:r w:rsidRPr="00082B5B">
        <w:rPr>
          <w:rFonts w:ascii="Arial" w:hAnsi="Arial" w:cs="Arial"/>
          <w:color w:val="000000" w:themeColor="text1"/>
          <w:szCs w:val="24"/>
        </w:rPr>
        <w:t>Moya Alcock</w:t>
      </w:r>
      <w:r w:rsidRPr="00082B5B">
        <w:rPr>
          <w:rFonts w:ascii="Arial" w:hAnsi="Arial" w:cs="Arial"/>
          <w:color w:val="000000" w:themeColor="text1"/>
          <w:szCs w:val="24"/>
        </w:rPr>
        <w:tab/>
        <w:t>Interim Programme Director, Health and Social Care</w:t>
      </w:r>
    </w:p>
    <w:p w14:paraId="1397196A" w14:textId="4D8BB6BE" w:rsidR="00CA6682" w:rsidRPr="00082B5B" w:rsidRDefault="00CA6682" w:rsidP="00D14D0A">
      <w:pPr>
        <w:pStyle w:val="Body1"/>
        <w:ind w:left="3600" w:hanging="3600"/>
        <w:rPr>
          <w:rFonts w:ascii="Arial" w:hAnsi="Arial" w:cs="Arial"/>
          <w:color w:val="000000" w:themeColor="text1"/>
          <w:szCs w:val="24"/>
        </w:rPr>
      </w:pPr>
      <w:r w:rsidRPr="00082B5B">
        <w:rPr>
          <w:rFonts w:ascii="Arial" w:hAnsi="Arial" w:cs="Arial"/>
          <w:color w:val="000000" w:themeColor="text1"/>
          <w:szCs w:val="24"/>
        </w:rPr>
        <w:t>Danielle Mason</w:t>
      </w:r>
      <w:r w:rsidRPr="00082B5B">
        <w:rPr>
          <w:rFonts w:ascii="Arial" w:hAnsi="Arial" w:cs="Arial"/>
          <w:color w:val="000000" w:themeColor="text1"/>
          <w:szCs w:val="24"/>
        </w:rPr>
        <w:tab/>
        <w:t xml:space="preserve">Associate Director, Brand and Marketing Communications </w:t>
      </w:r>
    </w:p>
    <w:p w14:paraId="4521F758" w14:textId="3B068D73" w:rsidR="00604199" w:rsidRPr="00082B5B" w:rsidRDefault="00604199"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Rebecca Threlfall</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 xml:space="preserve">Chief of Staff </w:t>
      </w:r>
    </w:p>
    <w:p w14:paraId="1FAB67AB" w14:textId="0DFD2FDD" w:rsidR="00D43F3C" w:rsidRPr="00082B5B" w:rsidRDefault="00D43F3C"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00945940" w:rsidRPr="00082B5B">
        <w:rPr>
          <w:rFonts w:ascii="Arial" w:hAnsi="Arial" w:cs="Arial"/>
          <w:color w:val="000000" w:themeColor="text1"/>
          <w:szCs w:val="24"/>
        </w:rPr>
        <w:tab/>
      </w:r>
      <w:r w:rsidR="00945940" w:rsidRPr="00082B5B">
        <w:rPr>
          <w:rFonts w:ascii="Arial" w:hAnsi="Arial" w:cs="Arial"/>
          <w:color w:val="000000" w:themeColor="text1"/>
          <w:szCs w:val="24"/>
        </w:rPr>
        <w:tab/>
      </w:r>
      <w:r w:rsidR="00EF20FA" w:rsidRPr="00082B5B">
        <w:rPr>
          <w:rFonts w:ascii="Arial" w:hAnsi="Arial" w:cs="Arial"/>
          <w:color w:val="000000" w:themeColor="text1"/>
          <w:szCs w:val="24"/>
        </w:rPr>
        <w:tab/>
      </w:r>
      <w:r w:rsidR="00D14D0A" w:rsidRPr="00082B5B">
        <w:rPr>
          <w:rFonts w:ascii="Arial" w:hAnsi="Arial" w:cs="Arial"/>
          <w:color w:val="000000" w:themeColor="text1"/>
          <w:szCs w:val="24"/>
        </w:rPr>
        <w:t>A</w:t>
      </w:r>
      <w:r w:rsidR="00223FE7" w:rsidRPr="00082B5B">
        <w:rPr>
          <w:rFonts w:ascii="Arial" w:hAnsi="Arial" w:cs="Arial"/>
          <w:color w:val="000000" w:themeColor="text1"/>
          <w:szCs w:val="24"/>
        </w:rPr>
        <w:t>ssociate Director</w:t>
      </w:r>
      <w:r w:rsidR="00AA1642" w:rsidRPr="00082B5B">
        <w:rPr>
          <w:rFonts w:ascii="Arial" w:hAnsi="Arial" w:cs="Arial"/>
          <w:color w:val="000000" w:themeColor="text1"/>
          <w:szCs w:val="24"/>
        </w:rPr>
        <w:t xml:space="preserve">, </w:t>
      </w:r>
      <w:r w:rsidR="00223FE7" w:rsidRPr="00082B5B">
        <w:rPr>
          <w:rFonts w:ascii="Arial" w:hAnsi="Arial" w:cs="Arial"/>
          <w:color w:val="000000" w:themeColor="text1"/>
          <w:szCs w:val="24"/>
        </w:rPr>
        <w:t>Corporate Office</w:t>
      </w:r>
      <w:r w:rsidRPr="00082B5B">
        <w:rPr>
          <w:rFonts w:ascii="Arial" w:hAnsi="Arial" w:cs="Arial"/>
          <w:color w:val="000000" w:themeColor="text1"/>
          <w:szCs w:val="24"/>
        </w:rPr>
        <w:t xml:space="preserve"> (minutes)</w:t>
      </w:r>
    </w:p>
    <w:p w14:paraId="0180929B" w14:textId="6F087AAC" w:rsidR="00604199" w:rsidRPr="00082B5B" w:rsidRDefault="00604199"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Grace Marguerie</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HR (item 8)</w:t>
      </w:r>
    </w:p>
    <w:p w14:paraId="03B89031" w14:textId="1FE4A2C1" w:rsidR="00604199" w:rsidRPr="00082B5B" w:rsidRDefault="00604199" w:rsidP="00604199">
      <w:pPr>
        <w:pStyle w:val="Body1"/>
        <w:ind w:left="3600" w:hanging="3600"/>
        <w:rPr>
          <w:rFonts w:ascii="Arial" w:hAnsi="Arial" w:cs="Arial"/>
          <w:color w:val="000000" w:themeColor="text1"/>
          <w:szCs w:val="24"/>
        </w:rPr>
      </w:pPr>
      <w:r w:rsidRPr="00082B5B">
        <w:rPr>
          <w:rFonts w:ascii="Arial" w:hAnsi="Arial" w:cs="Arial"/>
          <w:color w:val="000000" w:themeColor="text1"/>
          <w:szCs w:val="24"/>
        </w:rPr>
        <w:t xml:space="preserve">Richard Diaz </w:t>
      </w:r>
      <w:r w:rsidRPr="00082B5B">
        <w:rPr>
          <w:rFonts w:ascii="Arial" w:hAnsi="Arial" w:cs="Arial"/>
          <w:color w:val="000000" w:themeColor="text1"/>
          <w:szCs w:val="24"/>
        </w:rPr>
        <w:tab/>
        <w:t>Senior Technical Adviser, Centre for Health Technology Evaluation (item 4)</w:t>
      </w:r>
    </w:p>
    <w:p w14:paraId="5EC66031" w14:textId="5CAB73FF" w:rsidR="00604199" w:rsidRPr="00082B5B" w:rsidRDefault="00604199" w:rsidP="00604199">
      <w:pPr>
        <w:pStyle w:val="Body1"/>
        <w:ind w:left="3600" w:hanging="3600"/>
        <w:outlineLvl w:val="9"/>
        <w:rPr>
          <w:rFonts w:ascii="Arial" w:hAnsi="Arial" w:cs="Arial"/>
          <w:color w:val="000000" w:themeColor="text1"/>
          <w:szCs w:val="24"/>
        </w:rPr>
      </w:pPr>
      <w:r w:rsidRPr="00082B5B">
        <w:rPr>
          <w:rFonts w:ascii="Arial" w:hAnsi="Arial" w:cs="Arial"/>
          <w:color w:val="000000" w:themeColor="text1"/>
          <w:szCs w:val="24"/>
        </w:rPr>
        <w:t>Lori Farrar</w:t>
      </w:r>
      <w:r w:rsidRPr="00082B5B">
        <w:rPr>
          <w:rFonts w:ascii="Arial" w:hAnsi="Arial" w:cs="Arial"/>
          <w:color w:val="000000" w:themeColor="text1"/>
          <w:szCs w:val="24"/>
        </w:rPr>
        <w:tab/>
        <w:t>Associate Director, Topic Selection, Centre for Health Technology Evaluation (item 4)</w:t>
      </w:r>
    </w:p>
    <w:p w14:paraId="494408EF" w14:textId="38F9E22B" w:rsidR="00604199" w:rsidRPr="00082B5B" w:rsidRDefault="00604199" w:rsidP="00604199">
      <w:pPr>
        <w:pStyle w:val="Body1"/>
        <w:ind w:left="3600" w:hanging="3600"/>
        <w:rPr>
          <w:rFonts w:ascii="Arial" w:hAnsi="Arial" w:cs="Arial"/>
          <w:color w:val="000000" w:themeColor="text1"/>
          <w:szCs w:val="24"/>
        </w:rPr>
      </w:pPr>
      <w:r w:rsidRPr="00082B5B">
        <w:rPr>
          <w:rFonts w:ascii="Arial" w:hAnsi="Arial" w:cs="Arial"/>
          <w:color w:val="000000" w:themeColor="text1"/>
          <w:szCs w:val="24"/>
        </w:rPr>
        <w:t>Helen Knight</w:t>
      </w:r>
      <w:r w:rsidRPr="00082B5B">
        <w:rPr>
          <w:rFonts w:ascii="Arial" w:hAnsi="Arial" w:cs="Arial"/>
          <w:color w:val="000000" w:themeColor="text1"/>
          <w:szCs w:val="24"/>
        </w:rPr>
        <w:tab/>
        <w:t>Programme Director, Centre for Health Technology Evaluation (item 4)</w:t>
      </w:r>
    </w:p>
    <w:p w14:paraId="52178D7E" w14:textId="22FEE0AC" w:rsidR="00604199" w:rsidRPr="00082B5B" w:rsidRDefault="00604199" w:rsidP="00604199">
      <w:pPr>
        <w:pStyle w:val="Body1"/>
        <w:ind w:left="3600" w:hanging="3600"/>
        <w:rPr>
          <w:rFonts w:ascii="Arial" w:hAnsi="Arial" w:cs="Arial"/>
          <w:color w:val="000000" w:themeColor="text1"/>
          <w:szCs w:val="24"/>
        </w:rPr>
      </w:pPr>
      <w:r w:rsidRPr="00082B5B">
        <w:rPr>
          <w:rFonts w:ascii="Arial" w:hAnsi="Arial" w:cs="Arial"/>
          <w:color w:val="000000" w:themeColor="text1"/>
          <w:szCs w:val="24"/>
        </w:rPr>
        <w:t>Jenniffer Prescott</w:t>
      </w:r>
      <w:r w:rsidRPr="00082B5B">
        <w:rPr>
          <w:rFonts w:ascii="Arial" w:hAnsi="Arial" w:cs="Arial"/>
          <w:color w:val="000000" w:themeColor="text1"/>
          <w:szCs w:val="24"/>
        </w:rPr>
        <w:tab/>
        <w:t>Programme Director, Centre for Health Technology Evaluation (item 4)</w:t>
      </w:r>
    </w:p>
    <w:p w14:paraId="3779ABE5" w14:textId="76D2BF2E" w:rsidR="00604199" w:rsidRPr="00082B5B" w:rsidRDefault="00604199" w:rsidP="00604199">
      <w:pPr>
        <w:pStyle w:val="Body1"/>
        <w:ind w:left="3600" w:hanging="3600"/>
        <w:rPr>
          <w:rFonts w:ascii="Arial" w:hAnsi="Arial" w:cs="Arial"/>
          <w:color w:val="000000" w:themeColor="text1"/>
          <w:szCs w:val="24"/>
        </w:rPr>
      </w:pPr>
      <w:r w:rsidRPr="00082B5B">
        <w:rPr>
          <w:rFonts w:ascii="Arial" w:hAnsi="Arial" w:cs="Arial"/>
          <w:color w:val="000000" w:themeColor="text1"/>
          <w:szCs w:val="24"/>
        </w:rPr>
        <w:lastRenderedPageBreak/>
        <w:t>Sheela Upadhyaya</w:t>
      </w:r>
      <w:r w:rsidRPr="00082B5B">
        <w:rPr>
          <w:rFonts w:ascii="Arial" w:hAnsi="Arial" w:cs="Arial"/>
          <w:color w:val="000000" w:themeColor="text1"/>
          <w:szCs w:val="24"/>
        </w:rPr>
        <w:tab/>
        <w:t>Accelerated Access Collaborative Relationship and Delivery Lead and HST Specialist, Centre for Health Technology Evaluation (item 4)</w:t>
      </w:r>
    </w:p>
    <w:p w14:paraId="610991B2" w14:textId="5583EE34" w:rsidR="00B6421A" w:rsidRPr="00082B5B" w:rsidRDefault="00B6421A" w:rsidP="00604199">
      <w:pPr>
        <w:pStyle w:val="Body1"/>
        <w:ind w:left="3600" w:hanging="3600"/>
        <w:outlineLvl w:val="9"/>
        <w:rPr>
          <w:rFonts w:ascii="Arial" w:hAnsi="Arial" w:cs="Arial"/>
          <w:color w:val="000000" w:themeColor="text1"/>
          <w:szCs w:val="24"/>
        </w:rPr>
      </w:pPr>
      <w:r w:rsidRPr="00082B5B">
        <w:rPr>
          <w:rFonts w:ascii="Arial" w:hAnsi="Arial" w:cs="Arial"/>
          <w:color w:val="000000" w:themeColor="text1"/>
          <w:szCs w:val="24"/>
        </w:rPr>
        <w:t xml:space="preserve">Pilar </w:t>
      </w:r>
      <w:r w:rsidR="00604199" w:rsidRPr="00082B5B">
        <w:rPr>
          <w:rFonts w:ascii="Arial" w:hAnsi="Arial" w:cs="Arial"/>
          <w:color w:val="000000" w:themeColor="text1"/>
          <w:szCs w:val="24"/>
        </w:rPr>
        <w:t>Pinilla-Dominguez</w:t>
      </w:r>
      <w:r w:rsidR="00604199" w:rsidRPr="00082B5B">
        <w:rPr>
          <w:rFonts w:ascii="Arial" w:hAnsi="Arial" w:cs="Arial"/>
          <w:color w:val="000000" w:themeColor="text1"/>
          <w:szCs w:val="24"/>
        </w:rPr>
        <w:tab/>
        <w:t>Principal Scientific Adviser, NICE International (item 10</w:t>
      </w:r>
    </w:p>
    <w:p w14:paraId="7235E578" w14:textId="18B11D4A" w:rsidR="00AA1642" w:rsidRPr="00082B5B" w:rsidRDefault="00AA1642" w:rsidP="00C02A88">
      <w:pPr>
        <w:pStyle w:val="Body1"/>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5A574C25" w:rsidR="00AA1642" w:rsidRPr="00082B5B"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CB6E05">
        <w:rPr>
          <w:rFonts w:eastAsia="Arial Unicode MS"/>
          <w:color w:val="000000" w:themeColor="text1"/>
          <w:u w:color="000000"/>
        </w:rPr>
        <w:t xml:space="preserve">Professor </w:t>
      </w:r>
      <w:r w:rsidR="00324F39" w:rsidRPr="00082B5B">
        <w:rPr>
          <w:rFonts w:eastAsia="Arial Unicode MS"/>
          <w:color w:val="000000" w:themeColor="text1"/>
          <w:u w:color="000000"/>
        </w:rPr>
        <w:t xml:space="preserve">Gary Ford, </w:t>
      </w:r>
      <w:r w:rsidR="00CA6682" w:rsidRPr="00082B5B">
        <w:rPr>
          <w:rFonts w:eastAsia="Arial Unicode MS"/>
          <w:color w:val="000000" w:themeColor="text1"/>
          <w:u w:color="000000"/>
        </w:rPr>
        <w:t xml:space="preserve">Jane Gizbert and </w:t>
      </w:r>
      <w:r w:rsidR="00CB6E05">
        <w:rPr>
          <w:rFonts w:eastAsia="Arial Unicode MS"/>
          <w:color w:val="000000" w:themeColor="text1"/>
          <w:u w:color="000000"/>
        </w:rPr>
        <w:t xml:space="preserve">Dr </w:t>
      </w:r>
      <w:r w:rsidR="00CA6682" w:rsidRPr="00082B5B">
        <w:rPr>
          <w:rFonts w:eastAsia="Arial Unicode MS"/>
          <w:color w:val="000000" w:themeColor="text1"/>
          <w:u w:color="000000"/>
        </w:rPr>
        <w:t>Judith Richardson</w:t>
      </w:r>
      <w:r w:rsidRPr="00082B5B">
        <w:rPr>
          <w:rFonts w:eastAsia="Arial Unicode MS"/>
          <w:color w:val="000000" w:themeColor="text1"/>
          <w:u w:color="000000"/>
        </w:rPr>
        <w:t>.</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6F01E265" w:rsidR="00DA1642" w:rsidRPr="00082B5B" w:rsidRDefault="001066B6" w:rsidP="00986BEE">
      <w:pPr>
        <w:pStyle w:val="Numberedpara"/>
        <w:tabs>
          <w:tab w:val="num" w:pos="-360"/>
        </w:tabs>
        <w:rPr>
          <w:color w:val="000000" w:themeColor="text1"/>
        </w:rPr>
      </w:pPr>
      <w:r w:rsidRPr="00082B5B">
        <w:rPr>
          <w:color w:val="000000" w:themeColor="text1"/>
        </w:rPr>
        <w:t>Sharmila Nebhrajani stated that she ha</w:t>
      </w:r>
      <w:r w:rsidR="00112B04">
        <w:rPr>
          <w:color w:val="000000" w:themeColor="text1"/>
        </w:rPr>
        <w:t>d</w:t>
      </w:r>
      <w:r w:rsidRPr="00082B5B">
        <w:rPr>
          <w:color w:val="000000" w:themeColor="text1"/>
        </w:rPr>
        <w:t xml:space="preserve"> recently been appointed as a trustee of Glyndebourne Productions </w:t>
      </w:r>
      <w:proofErr w:type="gramStart"/>
      <w:r w:rsidRPr="00082B5B">
        <w:rPr>
          <w:color w:val="000000" w:themeColor="text1"/>
        </w:rPr>
        <w:t>Ltd, and</w:t>
      </w:r>
      <w:proofErr w:type="gramEnd"/>
      <w:r w:rsidRPr="00082B5B">
        <w:rPr>
          <w:color w:val="000000" w:themeColor="text1"/>
        </w:rPr>
        <w:t xml:space="preserve"> </w:t>
      </w:r>
      <w:r w:rsidR="00986BEE" w:rsidRPr="00082B5B">
        <w:rPr>
          <w:color w:val="000000" w:themeColor="text1"/>
        </w:rPr>
        <w:t>had reached the end of her term office as a trustee of the Health Foundation. The register of interests would be updated accordingly. Justin Whatling highlighted his change in employer</w:t>
      </w:r>
      <w:r w:rsidR="004E4361" w:rsidRPr="00082B5B">
        <w:rPr>
          <w:color w:val="000000" w:themeColor="text1"/>
        </w:rPr>
        <w:t xml:space="preserve"> as detailed </w:t>
      </w:r>
      <w:r w:rsidR="00986BEE" w:rsidRPr="00082B5B">
        <w:rPr>
          <w:color w:val="000000" w:themeColor="text1"/>
        </w:rPr>
        <w:t xml:space="preserve">in the register of interests. These and the </w:t>
      </w:r>
      <w:r w:rsidR="00C95A95" w:rsidRPr="00082B5B">
        <w:rPr>
          <w:color w:val="000000" w:themeColor="text1"/>
        </w:rPr>
        <w:t>d</w:t>
      </w:r>
      <w:r w:rsidR="00E14838" w:rsidRPr="00082B5B">
        <w:rPr>
          <w:color w:val="000000" w:themeColor="text1"/>
        </w:rPr>
        <w:t>irectors</w:t>
      </w:r>
      <w:r w:rsidR="00986BEE" w:rsidRPr="00082B5B">
        <w:rPr>
          <w:color w:val="000000" w:themeColor="text1"/>
        </w:rPr>
        <w:t>’</w:t>
      </w:r>
      <w:r w:rsidR="00CA6682" w:rsidRPr="00082B5B">
        <w:rPr>
          <w:color w:val="000000" w:themeColor="text1"/>
        </w:rPr>
        <w:t xml:space="preserve"> </w:t>
      </w:r>
      <w:r w:rsidR="001877E7" w:rsidRPr="00082B5B">
        <w:rPr>
          <w:color w:val="000000" w:themeColor="text1"/>
        </w:rPr>
        <w:t>previously declared interests recorded on the register were noted and it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473A78E8"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w:t>
      </w:r>
      <w:r w:rsidR="00CA6682" w:rsidRPr="00082B5B">
        <w:rPr>
          <w:rFonts w:eastAsia="Arial Unicode MS"/>
          <w:color w:val="000000" w:themeColor="text1"/>
          <w:u w:color="000000"/>
        </w:rPr>
        <w:t>s</w:t>
      </w:r>
      <w:r w:rsidR="00B216D2" w:rsidRPr="00082B5B">
        <w:rPr>
          <w:rFonts w:eastAsia="Arial Unicode MS"/>
          <w:color w:val="000000" w:themeColor="text1"/>
          <w:u w:color="000000"/>
        </w:rPr>
        <w:t xml:space="preserve"> held on</w:t>
      </w:r>
      <w:r w:rsidRPr="00082B5B">
        <w:rPr>
          <w:rFonts w:eastAsia="Arial Unicode MS"/>
          <w:color w:val="000000" w:themeColor="text1"/>
          <w:u w:color="000000"/>
        </w:rPr>
        <w:t xml:space="preserve"> </w:t>
      </w:r>
      <w:r w:rsidR="00CA6682" w:rsidRPr="00082B5B">
        <w:rPr>
          <w:rFonts w:eastAsia="Arial Unicode MS"/>
          <w:color w:val="000000" w:themeColor="text1"/>
          <w:u w:color="000000"/>
        </w:rPr>
        <w:t>19 May</w:t>
      </w:r>
      <w:r w:rsidR="003B0785" w:rsidRPr="00082B5B">
        <w:rPr>
          <w:rFonts w:eastAsia="Arial Unicode MS"/>
          <w:color w:val="000000" w:themeColor="text1"/>
          <w:u w:color="000000"/>
        </w:rPr>
        <w:t xml:space="preserve"> 2021</w:t>
      </w:r>
      <w:r w:rsidR="00CA6682" w:rsidRPr="00082B5B">
        <w:rPr>
          <w:rFonts w:eastAsia="Arial Unicode MS"/>
          <w:color w:val="000000" w:themeColor="text1"/>
          <w:u w:color="000000"/>
        </w:rPr>
        <w:t xml:space="preserve"> and 16 June 2021</w:t>
      </w:r>
      <w:r w:rsidR="00D9363C" w:rsidRPr="00082B5B">
        <w:rPr>
          <w:rFonts w:eastAsia="Arial Unicode MS"/>
          <w:color w:val="000000" w:themeColor="text1"/>
          <w:u w:color="000000"/>
        </w:rPr>
        <w:t xml:space="preserve">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E9193A" w:rsidRPr="00082B5B">
        <w:rPr>
          <w:rFonts w:eastAsia="Arial Unicode MS"/>
          <w:color w:val="000000" w:themeColor="text1"/>
          <w:u w:color="000000"/>
        </w:rPr>
        <w:t>correct record</w:t>
      </w:r>
      <w:r w:rsidR="00CA6682" w:rsidRPr="00082B5B">
        <w:rPr>
          <w:rFonts w:eastAsia="Arial Unicode MS"/>
          <w:color w:val="000000" w:themeColor="text1"/>
          <w:u w:color="000000"/>
        </w:rPr>
        <w:t>s</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3443CA4B" w:rsidR="00AA1642" w:rsidRPr="00082B5B" w:rsidRDefault="003C01D8" w:rsidP="000F78CA">
      <w:pPr>
        <w:pStyle w:val="Numberedpara"/>
        <w:rPr>
          <w:color w:val="000000" w:themeColor="text1"/>
        </w:rPr>
      </w:pPr>
      <w:r w:rsidRPr="00082B5B">
        <w:rPr>
          <w:color w:val="000000" w:themeColor="text1"/>
        </w:rPr>
        <w:t>The Board noted the progress with the actions arising from the Board meeting on</w:t>
      </w:r>
      <w:r w:rsidR="00D9363C" w:rsidRPr="00082B5B">
        <w:rPr>
          <w:color w:val="000000" w:themeColor="text1"/>
        </w:rPr>
        <w:t xml:space="preserve"> </w:t>
      </w:r>
      <w:r w:rsidR="00A953B2">
        <w:rPr>
          <w:color w:val="000000" w:themeColor="text1"/>
        </w:rPr>
        <w:t>19 May</w:t>
      </w:r>
      <w:r w:rsidR="003B0785" w:rsidRPr="00082B5B">
        <w:rPr>
          <w:color w:val="000000" w:themeColor="text1"/>
        </w:rPr>
        <w:t xml:space="preserve"> 2021</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70BAE39" w14:textId="6207C1FB" w:rsidR="00986BEE" w:rsidRPr="00082B5B" w:rsidRDefault="00986BEE" w:rsidP="000F78CA">
      <w:pPr>
        <w:pStyle w:val="Numberedpara"/>
        <w:rPr>
          <w:color w:val="000000" w:themeColor="text1"/>
        </w:rPr>
      </w:pPr>
      <w:r w:rsidRPr="00082B5B">
        <w:rPr>
          <w:color w:val="000000" w:themeColor="text1"/>
        </w:rPr>
        <w:t xml:space="preserve">Sharmila Nebhrajani </w:t>
      </w:r>
      <w:r w:rsidR="00112B04">
        <w:rPr>
          <w:color w:val="000000" w:themeColor="text1"/>
        </w:rPr>
        <w:t xml:space="preserve">referred to the </w:t>
      </w:r>
      <w:r w:rsidR="00D60358" w:rsidRPr="00082B5B">
        <w:rPr>
          <w:color w:val="000000" w:themeColor="text1"/>
        </w:rPr>
        <w:t>workshop</w:t>
      </w:r>
      <w:r w:rsidRPr="00082B5B">
        <w:rPr>
          <w:color w:val="000000" w:themeColor="text1"/>
        </w:rPr>
        <w:t xml:space="preserve"> with the Non-E</w:t>
      </w:r>
      <w:r w:rsidR="00D60358" w:rsidRPr="00082B5B">
        <w:rPr>
          <w:color w:val="000000" w:themeColor="text1"/>
        </w:rPr>
        <w:t>xecutive</w:t>
      </w:r>
      <w:r w:rsidRPr="00082B5B">
        <w:rPr>
          <w:color w:val="000000" w:themeColor="text1"/>
        </w:rPr>
        <w:t xml:space="preserve"> </w:t>
      </w:r>
      <w:r w:rsidR="00D60358" w:rsidRPr="00082B5B">
        <w:rPr>
          <w:color w:val="000000" w:themeColor="text1"/>
        </w:rPr>
        <w:t>Directors</w:t>
      </w:r>
      <w:r w:rsidRPr="00082B5B">
        <w:rPr>
          <w:color w:val="000000" w:themeColor="text1"/>
        </w:rPr>
        <w:t xml:space="preserve"> </w:t>
      </w:r>
      <w:r w:rsidR="004E4361" w:rsidRPr="00082B5B">
        <w:rPr>
          <w:color w:val="000000" w:themeColor="text1"/>
        </w:rPr>
        <w:t xml:space="preserve">to discuss </w:t>
      </w:r>
      <w:r w:rsidRPr="00082B5B">
        <w:rPr>
          <w:color w:val="000000" w:themeColor="text1"/>
        </w:rPr>
        <w:t xml:space="preserve">NICE’s role in </w:t>
      </w:r>
      <w:r w:rsidR="00D60358" w:rsidRPr="00082B5B">
        <w:rPr>
          <w:color w:val="000000" w:themeColor="text1"/>
        </w:rPr>
        <w:t>digital</w:t>
      </w:r>
      <w:r w:rsidRPr="00082B5B">
        <w:rPr>
          <w:color w:val="000000" w:themeColor="text1"/>
        </w:rPr>
        <w:t xml:space="preserve"> </w:t>
      </w:r>
      <w:r w:rsidR="00D60358" w:rsidRPr="00082B5B">
        <w:rPr>
          <w:color w:val="000000" w:themeColor="text1"/>
        </w:rPr>
        <w:t xml:space="preserve">health </w:t>
      </w:r>
      <w:r w:rsidR="00112B04">
        <w:rPr>
          <w:color w:val="000000" w:themeColor="text1"/>
        </w:rPr>
        <w:t>and</w:t>
      </w:r>
      <w:r w:rsidRPr="00082B5B">
        <w:rPr>
          <w:color w:val="000000" w:themeColor="text1"/>
        </w:rPr>
        <w:t xml:space="preserve"> asked Felix Greaves to consider the appropriate timescale for </w:t>
      </w:r>
      <w:r w:rsidR="00D60358" w:rsidRPr="00082B5B">
        <w:rPr>
          <w:color w:val="000000" w:themeColor="text1"/>
        </w:rPr>
        <w:t>providing</w:t>
      </w:r>
      <w:r w:rsidRPr="00082B5B">
        <w:rPr>
          <w:color w:val="000000" w:themeColor="text1"/>
        </w:rPr>
        <w:t xml:space="preserve"> the Board with a</w:t>
      </w:r>
      <w:r w:rsidR="004E4361" w:rsidRPr="00082B5B">
        <w:rPr>
          <w:color w:val="000000" w:themeColor="text1"/>
        </w:rPr>
        <w:t xml:space="preserve"> further </w:t>
      </w:r>
      <w:r w:rsidRPr="00082B5B">
        <w:rPr>
          <w:color w:val="000000" w:themeColor="text1"/>
        </w:rPr>
        <w:t xml:space="preserve">update on NICE’s workplan in this area. </w:t>
      </w:r>
    </w:p>
    <w:p w14:paraId="36CB6678" w14:textId="419B169B" w:rsidR="00986BEE" w:rsidRPr="00082B5B" w:rsidRDefault="00986BEE" w:rsidP="00F727CC">
      <w:pPr>
        <w:pStyle w:val="Boardactions"/>
        <w:rPr>
          <w:color w:val="000000" w:themeColor="text1"/>
        </w:rPr>
      </w:pPr>
      <w:r w:rsidRPr="00082B5B">
        <w:rPr>
          <w:color w:val="000000" w:themeColor="text1"/>
        </w:rPr>
        <w:t>Action: Felix Greaves</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4382DA3B" w14:textId="4DC26378" w:rsidR="0068752D" w:rsidRPr="00082B5B" w:rsidRDefault="004946A3" w:rsidP="00CD3A1D">
      <w:pPr>
        <w:pStyle w:val="Numberedpara"/>
        <w:rPr>
          <w:color w:val="000000" w:themeColor="text1"/>
        </w:rPr>
      </w:pPr>
      <w:r w:rsidRPr="00082B5B">
        <w:rPr>
          <w:color w:val="000000" w:themeColor="text1"/>
        </w:rPr>
        <w:t xml:space="preserve">Gill Leng presented the </w:t>
      </w:r>
      <w:r w:rsidR="0068752D" w:rsidRPr="00082B5B">
        <w:rPr>
          <w:color w:val="000000" w:themeColor="text1"/>
        </w:rPr>
        <w:t xml:space="preserve">first </w:t>
      </w:r>
      <w:r w:rsidR="00D60358" w:rsidRPr="00082B5B">
        <w:rPr>
          <w:color w:val="000000" w:themeColor="text1"/>
        </w:rPr>
        <w:t>Executive</w:t>
      </w:r>
      <w:r w:rsidR="0068752D" w:rsidRPr="00082B5B">
        <w:rPr>
          <w:color w:val="000000" w:themeColor="text1"/>
        </w:rPr>
        <w:t xml:space="preserve"> Team </w:t>
      </w:r>
      <w:r w:rsidRPr="00082B5B">
        <w:rPr>
          <w:color w:val="000000" w:themeColor="text1"/>
        </w:rPr>
        <w:t>report to the Board, which replace</w:t>
      </w:r>
      <w:r w:rsidR="0099106D" w:rsidRPr="00082B5B">
        <w:rPr>
          <w:color w:val="000000" w:themeColor="text1"/>
        </w:rPr>
        <w:t>d</w:t>
      </w:r>
      <w:r w:rsidRPr="00082B5B">
        <w:rPr>
          <w:color w:val="000000" w:themeColor="text1"/>
        </w:rPr>
        <w:t xml:space="preserve"> the </w:t>
      </w:r>
      <w:r w:rsidR="0099106D" w:rsidRPr="00082B5B">
        <w:rPr>
          <w:color w:val="000000" w:themeColor="text1"/>
        </w:rPr>
        <w:t xml:space="preserve">previous </w:t>
      </w:r>
      <w:r w:rsidRPr="00082B5B">
        <w:rPr>
          <w:color w:val="000000" w:themeColor="text1"/>
        </w:rPr>
        <w:t xml:space="preserve">separate reports from each director. </w:t>
      </w:r>
      <w:r w:rsidR="004E4361" w:rsidRPr="00082B5B">
        <w:rPr>
          <w:color w:val="000000" w:themeColor="text1"/>
        </w:rPr>
        <w:t xml:space="preserve">The report </w:t>
      </w:r>
      <w:r w:rsidRPr="00082B5B">
        <w:rPr>
          <w:color w:val="000000" w:themeColor="text1"/>
        </w:rPr>
        <w:t>cover</w:t>
      </w:r>
      <w:r w:rsidR="004E4361" w:rsidRPr="00082B5B">
        <w:rPr>
          <w:color w:val="000000" w:themeColor="text1"/>
        </w:rPr>
        <w:t>s</w:t>
      </w:r>
      <w:r w:rsidRPr="00082B5B">
        <w:rPr>
          <w:color w:val="000000" w:themeColor="text1"/>
        </w:rPr>
        <w:t xml:space="preserve"> key priorities and areas of progress since the last Board meeting, structured by the pillars of NICE’s new strategy and the business plan, as well as key emerging risks. </w:t>
      </w:r>
      <w:r w:rsidR="0068752D" w:rsidRPr="00082B5B">
        <w:rPr>
          <w:color w:val="000000" w:themeColor="text1"/>
        </w:rPr>
        <w:t xml:space="preserve">Gill highlighted some points of note in the report, including the </w:t>
      </w:r>
      <w:r w:rsidR="0096180A">
        <w:rPr>
          <w:color w:val="000000" w:themeColor="text1"/>
        </w:rPr>
        <w:t xml:space="preserve">aim to </w:t>
      </w:r>
      <w:r w:rsidR="0068752D" w:rsidRPr="00082B5B">
        <w:rPr>
          <w:color w:val="000000" w:themeColor="text1"/>
        </w:rPr>
        <w:t>increase capacity to assess digital technologies; the collaboration with Cochrane</w:t>
      </w:r>
      <w:r w:rsidR="004E4361" w:rsidRPr="00082B5B">
        <w:rPr>
          <w:color w:val="000000" w:themeColor="text1"/>
        </w:rPr>
        <w:t xml:space="preserve"> </w:t>
      </w:r>
      <w:r w:rsidR="0068752D" w:rsidRPr="00082B5B">
        <w:rPr>
          <w:color w:val="000000" w:themeColor="text1"/>
        </w:rPr>
        <w:t>to support NICE’s plans for dynamic living guideline</w:t>
      </w:r>
      <w:r w:rsidR="004E4361" w:rsidRPr="00082B5B">
        <w:rPr>
          <w:color w:val="000000" w:themeColor="text1"/>
        </w:rPr>
        <w:t>s</w:t>
      </w:r>
      <w:r w:rsidR="0068752D" w:rsidRPr="00082B5B">
        <w:rPr>
          <w:color w:val="000000" w:themeColor="text1"/>
        </w:rPr>
        <w:t xml:space="preserve">; the </w:t>
      </w:r>
      <w:r w:rsidR="00112B04">
        <w:rPr>
          <w:color w:val="000000" w:themeColor="text1"/>
        </w:rPr>
        <w:t xml:space="preserve">forthcoming </w:t>
      </w:r>
      <w:r w:rsidR="0068752D" w:rsidRPr="00082B5B">
        <w:rPr>
          <w:color w:val="000000" w:themeColor="text1"/>
        </w:rPr>
        <w:t>establish</w:t>
      </w:r>
      <w:r w:rsidR="00112B04">
        <w:rPr>
          <w:color w:val="000000" w:themeColor="text1"/>
        </w:rPr>
        <w:t>ment</w:t>
      </w:r>
      <w:r w:rsidR="0068752D" w:rsidRPr="00082B5B">
        <w:rPr>
          <w:color w:val="000000" w:themeColor="text1"/>
        </w:rPr>
        <w:t xml:space="preserve"> </w:t>
      </w:r>
      <w:r w:rsidR="00112B04">
        <w:rPr>
          <w:color w:val="000000" w:themeColor="text1"/>
        </w:rPr>
        <w:t xml:space="preserve">of </w:t>
      </w:r>
      <w:r w:rsidR="0068752D" w:rsidRPr="00082B5B">
        <w:rPr>
          <w:color w:val="000000" w:themeColor="text1"/>
        </w:rPr>
        <w:t xml:space="preserve">a new engagement forum with </w:t>
      </w:r>
      <w:r w:rsidR="00D60358" w:rsidRPr="00082B5B">
        <w:rPr>
          <w:color w:val="000000" w:themeColor="text1"/>
        </w:rPr>
        <w:t xml:space="preserve">voluntary </w:t>
      </w:r>
      <w:r w:rsidR="0068752D" w:rsidRPr="00082B5B">
        <w:rPr>
          <w:color w:val="000000" w:themeColor="text1"/>
        </w:rPr>
        <w:t>and community sector organisations; the development of an initial framework for the use of real-world data in guidance development</w:t>
      </w:r>
      <w:r w:rsidR="00112B04">
        <w:rPr>
          <w:color w:val="000000" w:themeColor="text1"/>
        </w:rPr>
        <w:t xml:space="preserve">; and </w:t>
      </w:r>
      <w:r w:rsidR="004E4361" w:rsidRPr="00082B5B">
        <w:rPr>
          <w:color w:val="000000" w:themeColor="text1"/>
        </w:rPr>
        <w:t xml:space="preserve">a </w:t>
      </w:r>
      <w:r w:rsidR="0068752D" w:rsidRPr="00082B5B">
        <w:rPr>
          <w:color w:val="000000" w:themeColor="text1"/>
        </w:rPr>
        <w:t xml:space="preserve">draft research governance framework for inclusion as an appendix to the health technology evaluation methods manual. </w:t>
      </w:r>
    </w:p>
    <w:p w14:paraId="3B720557" w14:textId="0DA82966" w:rsidR="00CA6682" w:rsidRPr="00082B5B" w:rsidRDefault="0068752D" w:rsidP="00235194">
      <w:pPr>
        <w:pStyle w:val="Numberedpara"/>
        <w:rPr>
          <w:color w:val="000000" w:themeColor="text1"/>
        </w:rPr>
      </w:pPr>
      <w:r w:rsidRPr="00082B5B">
        <w:rPr>
          <w:color w:val="000000" w:themeColor="text1"/>
        </w:rPr>
        <w:lastRenderedPageBreak/>
        <w:t>In r</w:t>
      </w:r>
      <w:r w:rsidR="00D60358" w:rsidRPr="00082B5B">
        <w:rPr>
          <w:color w:val="000000" w:themeColor="text1"/>
        </w:rPr>
        <w:t xml:space="preserve">esponse </w:t>
      </w:r>
      <w:r w:rsidRPr="00082B5B">
        <w:rPr>
          <w:color w:val="000000" w:themeColor="text1"/>
        </w:rPr>
        <w:t xml:space="preserve">to questions from the Board, it was confirmed that NICE is currently engaged with NHSX on the </w:t>
      </w:r>
      <w:r w:rsidR="004E7D38" w:rsidRPr="00082B5B">
        <w:rPr>
          <w:color w:val="000000" w:themeColor="text1"/>
        </w:rPr>
        <w:t>draft n</w:t>
      </w:r>
      <w:r w:rsidRPr="00082B5B">
        <w:rPr>
          <w:color w:val="000000" w:themeColor="text1"/>
        </w:rPr>
        <w:t xml:space="preserve">ational data strategy, </w:t>
      </w:r>
      <w:r w:rsidR="00F727CC" w:rsidRPr="00082B5B">
        <w:rPr>
          <w:color w:val="000000" w:themeColor="text1"/>
        </w:rPr>
        <w:t xml:space="preserve">with work underway to </w:t>
      </w:r>
      <w:r w:rsidRPr="00082B5B">
        <w:rPr>
          <w:color w:val="000000" w:themeColor="text1"/>
        </w:rPr>
        <w:t>ensure</w:t>
      </w:r>
      <w:r w:rsidR="004E4361" w:rsidRPr="00082B5B">
        <w:rPr>
          <w:color w:val="000000" w:themeColor="text1"/>
        </w:rPr>
        <w:t xml:space="preserve"> the Institute </w:t>
      </w:r>
      <w:r w:rsidRPr="00082B5B">
        <w:rPr>
          <w:color w:val="000000" w:themeColor="text1"/>
        </w:rPr>
        <w:t>has access to, and the infrastructure to safely use, real world data</w:t>
      </w:r>
      <w:r w:rsidR="004E4361" w:rsidRPr="00082B5B">
        <w:rPr>
          <w:color w:val="000000" w:themeColor="text1"/>
        </w:rPr>
        <w:t xml:space="preserve">. It was noted that </w:t>
      </w:r>
      <w:r w:rsidR="00D60358" w:rsidRPr="00082B5B">
        <w:rPr>
          <w:color w:val="000000" w:themeColor="text1"/>
        </w:rPr>
        <w:t>activity</w:t>
      </w:r>
      <w:r w:rsidR="00F727CC" w:rsidRPr="00082B5B">
        <w:rPr>
          <w:color w:val="000000" w:themeColor="text1"/>
        </w:rPr>
        <w:t xml:space="preserve"> to update the implementation strategy is in progress, with the aim of sharing the draft </w:t>
      </w:r>
      <w:r w:rsidR="00D60358" w:rsidRPr="00082B5B">
        <w:rPr>
          <w:color w:val="000000" w:themeColor="text1"/>
        </w:rPr>
        <w:t>strategy</w:t>
      </w:r>
      <w:r w:rsidR="00F727CC" w:rsidRPr="00082B5B">
        <w:rPr>
          <w:color w:val="000000" w:themeColor="text1"/>
        </w:rPr>
        <w:t xml:space="preserve"> with the Board in late December 2021. </w:t>
      </w:r>
      <w:r w:rsidR="004E4361" w:rsidRPr="00082B5B">
        <w:rPr>
          <w:color w:val="000000" w:themeColor="text1"/>
        </w:rPr>
        <w:t xml:space="preserve">The Board welcomed the recently launched joint NICE-London School of Economics Masters course on the evaluation of health care interventions and outcomes and </w:t>
      </w:r>
      <w:r w:rsidR="00A43209">
        <w:rPr>
          <w:color w:val="000000" w:themeColor="text1"/>
        </w:rPr>
        <w:t xml:space="preserve">requested further consideration of </w:t>
      </w:r>
      <w:r w:rsidR="004E4361" w:rsidRPr="00082B5B">
        <w:rPr>
          <w:color w:val="000000" w:themeColor="text1"/>
        </w:rPr>
        <w:t xml:space="preserve">how NICE could support diversity amongst the participants.  </w:t>
      </w:r>
    </w:p>
    <w:p w14:paraId="3839724A" w14:textId="7ED97CF9" w:rsidR="00F727CC" w:rsidRPr="00082B5B" w:rsidRDefault="00F727CC" w:rsidP="00F727CC">
      <w:pPr>
        <w:pStyle w:val="Boardactions"/>
        <w:rPr>
          <w:color w:val="000000" w:themeColor="text1"/>
        </w:rPr>
      </w:pPr>
      <w:r w:rsidRPr="00082B5B">
        <w:rPr>
          <w:color w:val="000000" w:themeColor="text1"/>
        </w:rPr>
        <w:t xml:space="preserve">Action: Meindert Boysen </w:t>
      </w:r>
    </w:p>
    <w:p w14:paraId="684F9AAF" w14:textId="59E5BB6F" w:rsidR="00FD25CB" w:rsidRPr="00082B5B" w:rsidRDefault="00F727CC" w:rsidP="00FD25CB">
      <w:pPr>
        <w:pStyle w:val="Numberedpara"/>
        <w:rPr>
          <w:color w:val="000000" w:themeColor="text1"/>
        </w:rPr>
      </w:pPr>
      <w:r w:rsidRPr="00082B5B">
        <w:rPr>
          <w:color w:val="000000" w:themeColor="text1"/>
        </w:rPr>
        <w:t xml:space="preserve">The Board noted the </w:t>
      </w:r>
      <w:r w:rsidR="004E7D38" w:rsidRPr="00082B5B">
        <w:rPr>
          <w:color w:val="000000" w:themeColor="text1"/>
        </w:rPr>
        <w:t>highlighted</w:t>
      </w:r>
      <w:r w:rsidRPr="00082B5B">
        <w:rPr>
          <w:color w:val="000000" w:themeColor="text1"/>
        </w:rPr>
        <w:t xml:space="preserve"> risk </w:t>
      </w:r>
      <w:r w:rsidR="004E7D38" w:rsidRPr="00082B5B">
        <w:rPr>
          <w:color w:val="000000" w:themeColor="text1"/>
        </w:rPr>
        <w:t xml:space="preserve">in the report </w:t>
      </w:r>
      <w:r w:rsidRPr="00082B5B">
        <w:rPr>
          <w:color w:val="000000" w:themeColor="text1"/>
        </w:rPr>
        <w:t>of insufficient capacity to deliver the demand for technology appraisals</w:t>
      </w:r>
      <w:r w:rsidR="00FD25CB" w:rsidRPr="00082B5B">
        <w:rPr>
          <w:color w:val="000000" w:themeColor="text1"/>
        </w:rPr>
        <w:t xml:space="preserve"> (TA)</w:t>
      </w:r>
      <w:r w:rsidR="004E7D38" w:rsidRPr="00082B5B">
        <w:rPr>
          <w:color w:val="000000" w:themeColor="text1"/>
        </w:rPr>
        <w:t xml:space="preserve"> and asked about the </w:t>
      </w:r>
      <w:r w:rsidRPr="00082B5B">
        <w:rPr>
          <w:color w:val="000000" w:themeColor="text1"/>
        </w:rPr>
        <w:t>communications to the</w:t>
      </w:r>
      <w:r w:rsidR="004E7D38" w:rsidRPr="00082B5B">
        <w:rPr>
          <w:color w:val="000000" w:themeColor="text1"/>
        </w:rPr>
        <w:t xml:space="preserve"> affected</w:t>
      </w:r>
      <w:r w:rsidRPr="00082B5B">
        <w:rPr>
          <w:color w:val="000000" w:themeColor="text1"/>
        </w:rPr>
        <w:t xml:space="preserve"> companies</w:t>
      </w:r>
      <w:r w:rsidR="004E7D38" w:rsidRPr="00082B5B">
        <w:rPr>
          <w:color w:val="000000" w:themeColor="text1"/>
        </w:rPr>
        <w:t xml:space="preserve"> about delays to the work programme. </w:t>
      </w:r>
      <w:r w:rsidR="00112B04">
        <w:rPr>
          <w:color w:val="000000" w:themeColor="text1"/>
        </w:rPr>
        <w:t xml:space="preserve">The importance of highlighting the impact of delays to the Board was highlighted. </w:t>
      </w:r>
      <w:r w:rsidRPr="00082B5B">
        <w:rPr>
          <w:color w:val="000000" w:themeColor="text1"/>
        </w:rPr>
        <w:t xml:space="preserve">Meindert Boysen confirmed that affected companies have </w:t>
      </w:r>
      <w:r w:rsidR="00D60358" w:rsidRPr="00082B5B">
        <w:rPr>
          <w:color w:val="000000" w:themeColor="text1"/>
        </w:rPr>
        <w:t>b</w:t>
      </w:r>
      <w:r w:rsidRPr="00082B5B">
        <w:rPr>
          <w:color w:val="000000" w:themeColor="text1"/>
        </w:rPr>
        <w:t xml:space="preserve">een informed of the length of any </w:t>
      </w:r>
      <w:proofErr w:type="gramStart"/>
      <w:r w:rsidRPr="00082B5B">
        <w:rPr>
          <w:color w:val="000000" w:themeColor="text1"/>
        </w:rPr>
        <w:t>delays</w:t>
      </w:r>
      <w:r w:rsidR="004E7D38" w:rsidRPr="00082B5B">
        <w:rPr>
          <w:color w:val="000000" w:themeColor="text1"/>
        </w:rPr>
        <w:t xml:space="preserve">, </w:t>
      </w:r>
      <w:bookmarkStart w:id="1" w:name="_Hlk77868181"/>
      <w:r w:rsidR="004E7D38" w:rsidRPr="00082B5B">
        <w:rPr>
          <w:color w:val="000000" w:themeColor="text1"/>
        </w:rPr>
        <w:t>and</w:t>
      </w:r>
      <w:proofErr w:type="gramEnd"/>
      <w:r w:rsidR="004E7D38" w:rsidRPr="00082B5B">
        <w:rPr>
          <w:color w:val="000000" w:themeColor="text1"/>
        </w:rPr>
        <w:t xml:space="preserve"> </w:t>
      </w:r>
      <w:r w:rsidRPr="00082B5B">
        <w:rPr>
          <w:color w:val="000000" w:themeColor="text1"/>
        </w:rPr>
        <w:t xml:space="preserve">agreed to review the way </w:t>
      </w:r>
      <w:r w:rsidR="00FD25CB" w:rsidRPr="00082B5B">
        <w:rPr>
          <w:color w:val="000000" w:themeColor="text1"/>
        </w:rPr>
        <w:t xml:space="preserve">the delivery of the TA work programme is reported to Board to ensure the impact of any capacity challenges is clear in terms of </w:t>
      </w:r>
      <w:r w:rsidR="004E7D38" w:rsidRPr="00082B5B">
        <w:rPr>
          <w:color w:val="000000" w:themeColor="text1"/>
        </w:rPr>
        <w:t xml:space="preserve">the extent individual appraisals have exceeded </w:t>
      </w:r>
      <w:r w:rsidR="00FD25CB" w:rsidRPr="00082B5B">
        <w:rPr>
          <w:color w:val="000000" w:themeColor="text1"/>
        </w:rPr>
        <w:t xml:space="preserve">the usual timeline and </w:t>
      </w:r>
      <w:r w:rsidR="004E7D38" w:rsidRPr="00082B5B">
        <w:rPr>
          <w:color w:val="000000" w:themeColor="text1"/>
        </w:rPr>
        <w:t xml:space="preserve">the </w:t>
      </w:r>
      <w:r w:rsidR="00D60358" w:rsidRPr="00082B5B">
        <w:rPr>
          <w:color w:val="000000" w:themeColor="text1"/>
        </w:rPr>
        <w:t>future</w:t>
      </w:r>
      <w:r w:rsidR="00FD25CB" w:rsidRPr="00082B5B">
        <w:rPr>
          <w:color w:val="000000" w:themeColor="text1"/>
        </w:rPr>
        <w:t xml:space="preserve"> risk to the delivery of planned outputs. </w:t>
      </w:r>
      <w:bookmarkEnd w:id="1"/>
    </w:p>
    <w:p w14:paraId="2424DB86" w14:textId="576E510A" w:rsidR="00FD25CB" w:rsidRPr="00082B5B" w:rsidRDefault="00FD25CB" w:rsidP="00FD25CB">
      <w:pPr>
        <w:pStyle w:val="Boardactions"/>
        <w:rPr>
          <w:color w:val="000000" w:themeColor="text1"/>
        </w:rPr>
      </w:pPr>
      <w:r w:rsidRPr="00082B5B">
        <w:rPr>
          <w:color w:val="000000" w:themeColor="text1"/>
        </w:rPr>
        <w:t>Action: Meindert Boysen</w:t>
      </w:r>
    </w:p>
    <w:p w14:paraId="5A094339" w14:textId="11A21459" w:rsidR="00FD25CB" w:rsidRPr="00082B5B" w:rsidRDefault="00FD25CB" w:rsidP="00FD25CB">
      <w:pPr>
        <w:pStyle w:val="Numberedpara"/>
        <w:rPr>
          <w:color w:val="000000" w:themeColor="text1"/>
        </w:rPr>
      </w:pPr>
      <w:r w:rsidRPr="00082B5B">
        <w:rPr>
          <w:color w:val="000000" w:themeColor="text1"/>
        </w:rPr>
        <w:t>The Board welcomed the new report and the revised approach of reporting progress arranged by the pillars in the strategy rather than the individual centres and directorates.</w:t>
      </w:r>
      <w:r w:rsidR="00112B04">
        <w:rPr>
          <w:color w:val="000000" w:themeColor="text1"/>
        </w:rPr>
        <w:t xml:space="preserve"> In addition to covering </w:t>
      </w:r>
      <w:r w:rsidR="00112B04" w:rsidRPr="00082B5B">
        <w:rPr>
          <w:color w:val="000000" w:themeColor="text1"/>
        </w:rPr>
        <w:t>achievements in the most recent period</w:t>
      </w:r>
      <w:r w:rsidR="00112B04">
        <w:rPr>
          <w:color w:val="000000" w:themeColor="text1"/>
        </w:rPr>
        <w:t>, it</w:t>
      </w:r>
      <w:r w:rsidRPr="00082B5B">
        <w:rPr>
          <w:color w:val="000000" w:themeColor="text1"/>
        </w:rPr>
        <w:t xml:space="preserve"> was requested that the report </w:t>
      </w:r>
      <w:r w:rsidR="008B5D10">
        <w:rPr>
          <w:color w:val="000000" w:themeColor="text1"/>
        </w:rPr>
        <w:t xml:space="preserve">is designed to find a way to offer updates and progress </w:t>
      </w:r>
      <w:r w:rsidRPr="00082B5B">
        <w:rPr>
          <w:color w:val="000000" w:themeColor="text1"/>
        </w:rPr>
        <w:t xml:space="preserve">on issues </w:t>
      </w:r>
      <w:r w:rsidR="004E7D38" w:rsidRPr="00082B5B">
        <w:rPr>
          <w:color w:val="000000" w:themeColor="text1"/>
        </w:rPr>
        <w:t xml:space="preserve">and concerns </w:t>
      </w:r>
      <w:r w:rsidRPr="00082B5B">
        <w:rPr>
          <w:color w:val="000000" w:themeColor="text1"/>
        </w:rPr>
        <w:t>raised in previous meetings</w:t>
      </w:r>
      <w:r w:rsidR="00112B04">
        <w:rPr>
          <w:color w:val="000000" w:themeColor="text1"/>
        </w:rPr>
        <w:t xml:space="preserve">. </w:t>
      </w:r>
      <w:r w:rsidRPr="00082B5B">
        <w:rPr>
          <w:color w:val="000000" w:themeColor="text1"/>
        </w:rPr>
        <w:t xml:space="preserve">The Executive Team were asked to </w:t>
      </w:r>
      <w:r w:rsidR="00112B04">
        <w:rPr>
          <w:color w:val="000000" w:themeColor="text1"/>
        </w:rPr>
        <w:t xml:space="preserve">ensure </w:t>
      </w:r>
      <w:r w:rsidRPr="00082B5B">
        <w:rPr>
          <w:color w:val="000000" w:themeColor="text1"/>
        </w:rPr>
        <w:t>the risk section provide</w:t>
      </w:r>
      <w:r w:rsidR="00112B04">
        <w:rPr>
          <w:color w:val="000000" w:themeColor="text1"/>
        </w:rPr>
        <w:t>s</w:t>
      </w:r>
      <w:r w:rsidRPr="00082B5B">
        <w:rPr>
          <w:color w:val="000000" w:themeColor="text1"/>
        </w:rPr>
        <w:t xml:space="preserve"> a holistic view of the key risks.</w:t>
      </w:r>
    </w:p>
    <w:p w14:paraId="3E27C0ED" w14:textId="7C4D7C80" w:rsidR="00FD25CB" w:rsidRPr="00082B5B" w:rsidRDefault="00FD25CB" w:rsidP="00FD25CB">
      <w:pPr>
        <w:pStyle w:val="Boardactions"/>
        <w:rPr>
          <w:color w:val="000000" w:themeColor="text1"/>
        </w:rPr>
      </w:pPr>
      <w:r w:rsidRPr="00082B5B">
        <w:rPr>
          <w:color w:val="000000" w:themeColor="text1"/>
        </w:rPr>
        <w:t xml:space="preserve">Action: Gill Leng  </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2957763C" w14:textId="05BD2B23" w:rsidR="00CA6682" w:rsidRPr="00082B5B" w:rsidRDefault="00FA7A5E" w:rsidP="000F78CA">
      <w:pPr>
        <w:pStyle w:val="Numberedpara"/>
        <w:rPr>
          <w:color w:val="000000" w:themeColor="text1"/>
        </w:rPr>
      </w:pPr>
      <w:r w:rsidRPr="00082B5B">
        <w:rPr>
          <w:color w:val="000000" w:themeColor="text1"/>
        </w:rPr>
        <w:t xml:space="preserve">Jennifer Howells presented the </w:t>
      </w:r>
      <w:r w:rsidR="00FD25CB" w:rsidRPr="00082B5B">
        <w:rPr>
          <w:color w:val="000000" w:themeColor="text1"/>
        </w:rPr>
        <w:t xml:space="preserve">first of the new </w:t>
      </w:r>
      <w:r w:rsidRPr="00082B5B">
        <w:rPr>
          <w:color w:val="000000" w:themeColor="text1"/>
        </w:rPr>
        <w:t>integrated performance repor</w:t>
      </w:r>
      <w:r w:rsidR="00FD25CB" w:rsidRPr="00082B5B">
        <w:rPr>
          <w:color w:val="000000" w:themeColor="text1"/>
        </w:rPr>
        <w:t>ts</w:t>
      </w:r>
      <w:r w:rsidRPr="00082B5B">
        <w:rPr>
          <w:color w:val="000000" w:themeColor="text1"/>
        </w:rPr>
        <w:t xml:space="preserve"> for the Board’s review, which </w:t>
      </w:r>
      <w:r w:rsidR="00FD25CB" w:rsidRPr="00082B5B">
        <w:rPr>
          <w:color w:val="000000" w:themeColor="text1"/>
        </w:rPr>
        <w:t xml:space="preserve">provided </w:t>
      </w:r>
      <w:r w:rsidRPr="00082B5B">
        <w:rPr>
          <w:color w:val="000000" w:themeColor="text1"/>
        </w:rPr>
        <w:t xml:space="preserve">data on </w:t>
      </w:r>
      <w:r w:rsidR="00FD25CB" w:rsidRPr="00082B5B">
        <w:rPr>
          <w:color w:val="000000" w:themeColor="text1"/>
        </w:rPr>
        <w:t xml:space="preserve">progress with the business plan objectives and deliverables, </w:t>
      </w:r>
      <w:r w:rsidRPr="00082B5B">
        <w:rPr>
          <w:color w:val="000000" w:themeColor="text1"/>
        </w:rPr>
        <w:t>the status of key performance indicators</w:t>
      </w:r>
      <w:r w:rsidR="00FD25CB" w:rsidRPr="00082B5B">
        <w:rPr>
          <w:color w:val="000000" w:themeColor="text1"/>
        </w:rPr>
        <w:t xml:space="preserve">, and the financial position at the end of May 2021. </w:t>
      </w:r>
    </w:p>
    <w:p w14:paraId="00E626E3" w14:textId="11F36244" w:rsidR="00FC329A" w:rsidRDefault="00F90E1F" w:rsidP="00F90E1F">
      <w:pPr>
        <w:pStyle w:val="Numberedpara"/>
        <w:rPr>
          <w:color w:val="000000" w:themeColor="text1"/>
        </w:rPr>
      </w:pPr>
      <w:r w:rsidRPr="00082B5B">
        <w:rPr>
          <w:color w:val="000000" w:themeColor="text1"/>
        </w:rPr>
        <w:t xml:space="preserve">The Board noted with concern the current year-end </w:t>
      </w:r>
      <w:r w:rsidR="00B1505A" w:rsidRPr="00082B5B">
        <w:rPr>
          <w:color w:val="000000" w:themeColor="text1"/>
        </w:rPr>
        <w:t xml:space="preserve">forecast </w:t>
      </w:r>
      <w:r w:rsidRPr="00082B5B">
        <w:rPr>
          <w:color w:val="000000" w:themeColor="text1"/>
        </w:rPr>
        <w:t>underspend of £2m</w:t>
      </w:r>
      <w:r w:rsidR="008B5D10">
        <w:rPr>
          <w:color w:val="000000" w:themeColor="text1"/>
        </w:rPr>
        <w:t xml:space="preserve"> in the context of having received extra funding this year to progress the </w:t>
      </w:r>
      <w:r w:rsidR="00FC329A">
        <w:rPr>
          <w:color w:val="000000" w:themeColor="text1"/>
        </w:rPr>
        <w:t>transformation programme</w:t>
      </w:r>
      <w:r w:rsidRPr="00082B5B">
        <w:rPr>
          <w:color w:val="000000" w:themeColor="text1"/>
        </w:rPr>
        <w:t>. Jennifer Howells</w:t>
      </w:r>
      <w:r w:rsidR="00112B04">
        <w:rPr>
          <w:color w:val="000000" w:themeColor="text1"/>
        </w:rPr>
        <w:t xml:space="preserve"> confirmed this remains an area of focus. T</w:t>
      </w:r>
      <w:r w:rsidRPr="00082B5B">
        <w:rPr>
          <w:color w:val="000000" w:themeColor="text1"/>
        </w:rPr>
        <w:t xml:space="preserve">he Executive Team review </w:t>
      </w:r>
      <w:r w:rsidR="00D60358" w:rsidRPr="00082B5B">
        <w:rPr>
          <w:color w:val="000000" w:themeColor="text1"/>
        </w:rPr>
        <w:t>the financial</w:t>
      </w:r>
      <w:r w:rsidRPr="00082B5B">
        <w:rPr>
          <w:color w:val="000000" w:themeColor="text1"/>
        </w:rPr>
        <w:t xml:space="preserve"> position fortnightly, with a focus on vacancies and </w:t>
      </w:r>
      <w:r w:rsidR="00B1505A" w:rsidRPr="00082B5B">
        <w:rPr>
          <w:color w:val="000000" w:themeColor="text1"/>
        </w:rPr>
        <w:t xml:space="preserve">potential additional expenditure. </w:t>
      </w:r>
      <w:r w:rsidR="00112B04">
        <w:rPr>
          <w:color w:val="000000" w:themeColor="text1"/>
        </w:rPr>
        <w:t>Additional</w:t>
      </w:r>
      <w:r w:rsidR="00B1505A" w:rsidRPr="00082B5B">
        <w:rPr>
          <w:color w:val="000000" w:themeColor="text1"/>
        </w:rPr>
        <w:t xml:space="preserve"> planned </w:t>
      </w:r>
      <w:r w:rsidRPr="00082B5B">
        <w:rPr>
          <w:color w:val="000000" w:themeColor="text1"/>
        </w:rPr>
        <w:t xml:space="preserve">expenditure would reduce the forecast underspend to £0.8m which leaves </w:t>
      </w:r>
      <w:r w:rsidR="00112B04">
        <w:rPr>
          <w:color w:val="000000" w:themeColor="text1"/>
        </w:rPr>
        <w:t xml:space="preserve">a prudent </w:t>
      </w:r>
      <w:r w:rsidRPr="00082B5B">
        <w:rPr>
          <w:color w:val="000000" w:themeColor="text1"/>
        </w:rPr>
        <w:t>contingency for potential cost pressures such as the Agenda for Change pay award.</w:t>
      </w:r>
      <w:r w:rsidR="00FC329A">
        <w:rPr>
          <w:color w:val="000000" w:themeColor="text1"/>
        </w:rPr>
        <w:t xml:space="preserve"> </w:t>
      </w:r>
      <w:r w:rsidR="0096180A">
        <w:rPr>
          <w:color w:val="000000" w:themeColor="text1"/>
        </w:rPr>
        <w:t xml:space="preserve">The Board asked to be kept abreast of how these additional spending plans were developing. </w:t>
      </w:r>
    </w:p>
    <w:p w14:paraId="714B1B00" w14:textId="410D8C91" w:rsidR="00F90E1F" w:rsidRPr="00082B5B" w:rsidRDefault="0096180A" w:rsidP="00D51EB5">
      <w:pPr>
        <w:pStyle w:val="Boardactions"/>
      </w:pPr>
      <w:r>
        <w:lastRenderedPageBreak/>
        <w:t>Action J</w:t>
      </w:r>
      <w:r w:rsidR="00FC329A">
        <w:t>ennifer Howells</w:t>
      </w:r>
    </w:p>
    <w:p w14:paraId="452C9B28" w14:textId="35403A5C" w:rsidR="0089527B" w:rsidRPr="00DB513A" w:rsidRDefault="0089527B" w:rsidP="00DB513A">
      <w:pPr>
        <w:pStyle w:val="Numberedpara"/>
        <w:rPr>
          <w:color w:val="000000" w:themeColor="text1"/>
        </w:rPr>
      </w:pPr>
      <w:r w:rsidRPr="00082B5B">
        <w:rPr>
          <w:color w:val="000000" w:themeColor="text1"/>
        </w:rPr>
        <w:t>Board members welcomed the format for the new report</w:t>
      </w:r>
      <w:r w:rsidR="00B1505A" w:rsidRPr="00082B5B">
        <w:rPr>
          <w:color w:val="000000" w:themeColor="text1"/>
        </w:rPr>
        <w:t xml:space="preserve"> and highlighted the importance of </w:t>
      </w:r>
      <w:r w:rsidRPr="00082B5B">
        <w:rPr>
          <w:color w:val="000000" w:themeColor="text1"/>
        </w:rPr>
        <w:t>a c</w:t>
      </w:r>
      <w:r w:rsidR="00D60358" w:rsidRPr="00082B5B">
        <w:rPr>
          <w:color w:val="000000" w:themeColor="text1"/>
        </w:rPr>
        <w:t xml:space="preserve">ulture </w:t>
      </w:r>
      <w:r w:rsidR="00B1505A" w:rsidRPr="00082B5B">
        <w:rPr>
          <w:color w:val="000000" w:themeColor="text1"/>
        </w:rPr>
        <w:t xml:space="preserve">that </w:t>
      </w:r>
      <w:r w:rsidRPr="00082B5B">
        <w:rPr>
          <w:color w:val="000000" w:themeColor="text1"/>
        </w:rPr>
        <w:t>us</w:t>
      </w:r>
      <w:r w:rsidR="00B1505A" w:rsidRPr="00082B5B">
        <w:rPr>
          <w:color w:val="000000" w:themeColor="text1"/>
        </w:rPr>
        <w:t xml:space="preserve">es </w:t>
      </w:r>
      <w:r w:rsidRPr="00082B5B">
        <w:rPr>
          <w:color w:val="000000" w:themeColor="text1"/>
        </w:rPr>
        <w:t>feedback to improve performance</w:t>
      </w:r>
      <w:r w:rsidR="00B1505A" w:rsidRPr="00082B5B">
        <w:rPr>
          <w:color w:val="000000" w:themeColor="text1"/>
        </w:rPr>
        <w:t xml:space="preserve">. </w:t>
      </w:r>
      <w:r w:rsidRPr="00082B5B">
        <w:rPr>
          <w:color w:val="000000" w:themeColor="text1"/>
        </w:rPr>
        <w:t xml:space="preserve">As such, the Board queried the lack of ‘red’ metrics in the report and </w:t>
      </w:r>
      <w:r w:rsidR="00D60358" w:rsidRPr="00082B5B">
        <w:rPr>
          <w:color w:val="000000" w:themeColor="text1"/>
        </w:rPr>
        <w:t>highlighted</w:t>
      </w:r>
      <w:r w:rsidRPr="00082B5B">
        <w:rPr>
          <w:color w:val="000000" w:themeColor="text1"/>
        </w:rPr>
        <w:t xml:space="preserve"> the </w:t>
      </w:r>
      <w:r w:rsidR="00112B04">
        <w:rPr>
          <w:color w:val="000000" w:themeColor="text1"/>
        </w:rPr>
        <w:t xml:space="preserve">benefit of the </w:t>
      </w:r>
      <w:r w:rsidRPr="00082B5B">
        <w:rPr>
          <w:color w:val="000000" w:themeColor="text1"/>
        </w:rPr>
        <w:t>report providing a candid assessment of performance</w:t>
      </w:r>
      <w:r w:rsidR="00112B04">
        <w:rPr>
          <w:color w:val="000000" w:themeColor="text1"/>
        </w:rPr>
        <w:t xml:space="preserve">. </w:t>
      </w:r>
      <w:r w:rsidR="001A10B0">
        <w:rPr>
          <w:color w:val="000000" w:themeColor="text1"/>
        </w:rPr>
        <w:t>The report</w:t>
      </w:r>
      <w:r w:rsidR="00112B04">
        <w:rPr>
          <w:color w:val="000000" w:themeColor="text1"/>
        </w:rPr>
        <w:t xml:space="preserve"> should include</w:t>
      </w:r>
      <w:r w:rsidRPr="00082B5B">
        <w:rPr>
          <w:color w:val="000000" w:themeColor="text1"/>
        </w:rPr>
        <w:t xml:space="preserve"> action orientated narrative to </w:t>
      </w:r>
      <w:r w:rsidR="00D60358" w:rsidRPr="00082B5B">
        <w:rPr>
          <w:color w:val="000000" w:themeColor="text1"/>
        </w:rPr>
        <w:t>explain</w:t>
      </w:r>
      <w:r w:rsidRPr="00082B5B">
        <w:rPr>
          <w:color w:val="000000" w:themeColor="text1"/>
        </w:rPr>
        <w:t xml:space="preserve"> the current and planned action to address any areas of </w:t>
      </w:r>
      <w:proofErr w:type="gramStart"/>
      <w:r w:rsidRPr="00082B5B">
        <w:rPr>
          <w:color w:val="000000" w:themeColor="text1"/>
        </w:rPr>
        <w:t>concern</w:t>
      </w:r>
      <w:r w:rsidR="001A10B0">
        <w:rPr>
          <w:color w:val="000000" w:themeColor="text1"/>
        </w:rPr>
        <w:t>,</w:t>
      </w:r>
      <w:r w:rsidR="00B1505A" w:rsidRPr="00082B5B">
        <w:rPr>
          <w:color w:val="000000" w:themeColor="text1"/>
        </w:rPr>
        <w:t xml:space="preserve"> and</w:t>
      </w:r>
      <w:proofErr w:type="gramEnd"/>
      <w:r w:rsidR="0096180A">
        <w:rPr>
          <w:color w:val="000000" w:themeColor="text1"/>
        </w:rPr>
        <w:t xml:space="preserve"> aim to</w:t>
      </w:r>
      <w:r w:rsidR="00B1505A" w:rsidRPr="00082B5B">
        <w:rPr>
          <w:color w:val="000000" w:themeColor="text1"/>
        </w:rPr>
        <w:t xml:space="preserve"> identify the tangible outcomes </w:t>
      </w:r>
      <w:r w:rsidR="0096180A">
        <w:rPr>
          <w:color w:val="000000" w:themeColor="text1"/>
        </w:rPr>
        <w:t>towards</w:t>
      </w:r>
      <w:r w:rsidR="0096180A" w:rsidRPr="00082B5B">
        <w:rPr>
          <w:color w:val="000000" w:themeColor="text1"/>
        </w:rPr>
        <w:t xml:space="preserve"> </w:t>
      </w:r>
      <w:r w:rsidR="00B1505A" w:rsidRPr="00082B5B">
        <w:rPr>
          <w:color w:val="000000" w:themeColor="text1"/>
        </w:rPr>
        <w:t>delivering the business plan objectives</w:t>
      </w:r>
      <w:r w:rsidR="0096180A">
        <w:rPr>
          <w:color w:val="000000" w:themeColor="text1"/>
        </w:rPr>
        <w:t xml:space="preserve"> rather than just the input progress against tasks</w:t>
      </w:r>
      <w:r w:rsidRPr="00082B5B">
        <w:rPr>
          <w:color w:val="000000" w:themeColor="text1"/>
        </w:rPr>
        <w:t xml:space="preserve">. </w:t>
      </w:r>
      <w:r w:rsidR="00FC329A">
        <w:rPr>
          <w:color w:val="000000" w:themeColor="text1"/>
        </w:rPr>
        <w:t>For example, while the Board welcomed the establishment of th</w:t>
      </w:r>
      <w:r w:rsidR="00DB513A">
        <w:rPr>
          <w:color w:val="000000" w:themeColor="text1"/>
        </w:rPr>
        <w:t xml:space="preserve">e Office for Digital Health as an important step, </w:t>
      </w:r>
      <w:r w:rsidR="00FC329A">
        <w:rPr>
          <w:color w:val="000000" w:themeColor="text1"/>
        </w:rPr>
        <w:t xml:space="preserve">it is important for the Board to understand </w:t>
      </w:r>
      <w:r w:rsidR="00DB513A">
        <w:rPr>
          <w:color w:val="000000" w:themeColor="text1"/>
        </w:rPr>
        <w:t xml:space="preserve">what will be different as a result </w:t>
      </w:r>
      <w:r w:rsidR="00A43209">
        <w:rPr>
          <w:color w:val="000000" w:themeColor="text1"/>
        </w:rPr>
        <w:t>o</w:t>
      </w:r>
      <w:r w:rsidR="00DB513A">
        <w:rPr>
          <w:color w:val="000000" w:themeColor="text1"/>
        </w:rPr>
        <w:t xml:space="preserve">f </w:t>
      </w:r>
      <w:r w:rsidR="00A43209">
        <w:rPr>
          <w:color w:val="000000" w:themeColor="text1"/>
        </w:rPr>
        <w:t>this</w:t>
      </w:r>
      <w:r w:rsidR="00DB513A">
        <w:rPr>
          <w:color w:val="000000" w:themeColor="text1"/>
        </w:rPr>
        <w:t xml:space="preserve">. </w:t>
      </w:r>
      <w:r w:rsidRPr="00FC329A">
        <w:rPr>
          <w:color w:val="000000" w:themeColor="text1"/>
        </w:rPr>
        <w:t xml:space="preserve">Following on </w:t>
      </w:r>
      <w:r w:rsidR="00D60358" w:rsidRPr="00FC329A">
        <w:rPr>
          <w:color w:val="000000" w:themeColor="text1"/>
        </w:rPr>
        <w:t>from</w:t>
      </w:r>
      <w:r w:rsidRPr="00FC329A">
        <w:rPr>
          <w:color w:val="000000" w:themeColor="text1"/>
        </w:rPr>
        <w:t xml:space="preserve"> the previous discussion on TA capacity </w:t>
      </w:r>
      <w:r w:rsidR="00D60358" w:rsidRPr="00FC329A">
        <w:rPr>
          <w:color w:val="000000" w:themeColor="text1"/>
        </w:rPr>
        <w:t>challenges</w:t>
      </w:r>
      <w:r w:rsidR="0096180A" w:rsidRPr="00FC329A">
        <w:rPr>
          <w:color w:val="000000" w:themeColor="text1"/>
        </w:rPr>
        <w:t xml:space="preserve"> and the significant transformation challenge the organisation had set for itself</w:t>
      </w:r>
      <w:r w:rsidRPr="00FC329A">
        <w:rPr>
          <w:color w:val="000000" w:themeColor="text1"/>
        </w:rPr>
        <w:t xml:space="preserve">, </w:t>
      </w:r>
      <w:r w:rsidR="00B1505A" w:rsidRPr="00FC329A">
        <w:rPr>
          <w:color w:val="000000" w:themeColor="text1"/>
        </w:rPr>
        <w:t xml:space="preserve">it was requested that the </w:t>
      </w:r>
      <w:r w:rsidRPr="00FC329A">
        <w:rPr>
          <w:color w:val="000000" w:themeColor="text1"/>
        </w:rPr>
        <w:t xml:space="preserve">report </w:t>
      </w:r>
      <w:r w:rsidR="0096180A" w:rsidRPr="00FC329A">
        <w:rPr>
          <w:color w:val="000000" w:themeColor="text1"/>
        </w:rPr>
        <w:t xml:space="preserve">also </w:t>
      </w:r>
      <w:r w:rsidRPr="00FC329A">
        <w:rPr>
          <w:color w:val="000000" w:themeColor="text1"/>
        </w:rPr>
        <w:t>provide</w:t>
      </w:r>
      <w:r w:rsidR="00B1505A" w:rsidRPr="00FC329A">
        <w:rPr>
          <w:color w:val="000000" w:themeColor="text1"/>
        </w:rPr>
        <w:t>s</w:t>
      </w:r>
      <w:r w:rsidRPr="00DB513A">
        <w:rPr>
          <w:color w:val="000000" w:themeColor="text1"/>
        </w:rPr>
        <w:t xml:space="preserve"> an early warning of </w:t>
      </w:r>
      <w:r w:rsidR="00D60358" w:rsidRPr="00DB513A">
        <w:rPr>
          <w:color w:val="000000" w:themeColor="text1"/>
        </w:rPr>
        <w:t>potential issues</w:t>
      </w:r>
      <w:r w:rsidRPr="00DB513A">
        <w:rPr>
          <w:color w:val="000000" w:themeColor="text1"/>
        </w:rPr>
        <w:t xml:space="preserve"> with </w:t>
      </w:r>
      <w:r w:rsidR="00D60358" w:rsidRPr="00DB513A">
        <w:rPr>
          <w:color w:val="000000" w:themeColor="text1"/>
        </w:rPr>
        <w:t>the</w:t>
      </w:r>
      <w:r w:rsidRPr="00DB513A">
        <w:rPr>
          <w:color w:val="000000" w:themeColor="text1"/>
        </w:rPr>
        <w:t xml:space="preserve"> delivery of the planned outputs. Jennifer Howells thanked the </w:t>
      </w:r>
      <w:r w:rsidR="00D60358" w:rsidRPr="00DB513A">
        <w:rPr>
          <w:color w:val="000000" w:themeColor="text1"/>
        </w:rPr>
        <w:t>Board</w:t>
      </w:r>
      <w:r w:rsidRPr="00DB513A">
        <w:rPr>
          <w:color w:val="000000" w:themeColor="text1"/>
        </w:rPr>
        <w:t xml:space="preserve"> </w:t>
      </w:r>
      <w:r w:rsidR="00B1505A" w:rsidRPr="00DB513A">
        <w:rPr>
          <w:color w:val="000000" w:themeColor="text1"/>
        </w:rPr>
        <w:t>f</w:t>
      </w:r>
      <w:r w:rsidRPr="00DB513A">
        <w:rPr>
          <w:color w:val="000000" w:themeColor="text1"/>
        </w:rPr>
        <w:t>or the feedback</w:t>
      </w:r>
      <w:r w:rsidR="001A10B0">
        <w:rPr>
          <w:color w:val="000000" w:themeColor="text1"/>
        </w:rPr>
        <w:t xml:space="preserve">, which </w:t>
      </w:r>
      <w:r w:rsidR="00B1505A" w:rsidRPr="00DB513A">
        <w:rPr>
          <w:color w:val="000000" w:themeColor="text1"/>
        </w:rPr>
        <w:t xml:space="preserve">will be used </w:t>
      </w:r>
      <w:r w:rsidRPr="00DB513A">
        <w:rPr>
          <w:color w:val="000000" w:themeColor="text1"/>
        </w:rPr>
        <w:t xml:space="preserve">to </w:t>
      </w:r>
      <w:r w:rsidR="00D60358" w:rsidRPr="00DB513A">
        <w:rPr>
          <w:color w:val="000000" w:themeColor="text1"/>
        </w:rPr>
        <w:t>further</w:t>
      </w:r>
      <w:r w:rsidRPr="00DB513A">
        <w:rPr>
          <w:color w:val="000000" w:themeColor="text1"/>
        </w:rPr>
        <w:t xml:space="preserve"> refine the report</w:t>
      </w:r>
      <w:r w:rsidR="001A10B0">
        <w:rPr>
          <w:color w:val="000000" w:themeColor="text1"/>
        </w:rPr>
        <w:t>. O</w:t>
      </w:r>
      <w:r w:rsidR="00B1505A" w:rsidRPr="00DB513A">
        <w:rPr>
          <w:color w:val="000000" w:themeColor="text1"/>
        </w:rPr>
        <w:t xml:space="preserve">n the issue of tangible outcomes from the business plan objectives, </w:t>
      </w:r>
      <w:r w:rsidR="001A10B0">
        <w:rPr>
          <w:color w:val="000000" w:themeColor="text1"/>
        </w:rPr>
        <w:t xml:space="preserve">Jennifer </w:t>
      </w:r>
      <w:r w:rsidR="00B1505A" w:rsidRPr="00DB513A">
        <w:rPr>
          <w:color w:val="000000" w:themeColor="text1"/>
        </w:rPr>
        <w:t xml:space="preserve">highlighted </w:t>
      </w:r>
      <w:r w:rsidRPr="00DB513A">
        <w:rPr>
          <w:color w:val="000000" w:themeColor="text1"/>
        </w:rPr>
        <w:t xml:space="preserve">the metrics </w:t>
      </w:r>
      <w:r w:rsidR="001A10B0">
        <w:rPr>
          <w:color w:val="000000" w:themeColor="text1"/>
        </w:rPr>
        <w:t>discussed with</w:t>
      </w:r>
      <w:r w:rsidRPr="00DB513A">
        <w:rPr>
          <w:color w:val="000000" w:themeColor="text1"/>
        </w:rPr>
        <w:t xml:space="preserve"> the </w:t>
      </w:r>
      <w:r w:rsidR="00D60358" w:rsidRPr="00DB513A">
        <w:rPr>
          <w:color w:val="000000" w:themeColor="text1"/>
        </w:rPr>
        <w:t>Board</w:t>
      </w:r>
      <w:r w:rsidRPr="00DB513A">
        <w:rPr>
          <w:color w:val="000000" w:themeColor="text1"/>
        </w:rPr>
        <w:t xml:space="preserve"> in April that will be used to demonstrate the impact of delivering the strategy.</w:t>
      </w:r>
    </w:p>
    <w:p w14:paraId="6090F8B5" w14:textId="1175DDFC" w:rsidR="00112B04" w:rsidRPr="00082B5B" w:rsidRDefault="00112B04" w:rsidP="00112B04">
      <w:pPr>
        <w:pStyle w:val="Boardactions"/>
      </w:pPr>
      <w:r>
        <w:t xml:space="preserve">Action: Jennifer Howells </w:t>
      </w:r>
    </w:p>
    <w:p w14:paraId="49C9DCA8" w14:textId="1CA1D4D2" w:rsidR="00B1505A" w:rsidRPr="00082B5B" w:rsidRDefault="00B1505A" w:rsidP="0089527B">
      <w:pPr>
        <w:pStyle w:val="Numberedpara"/>
        <w:rPr>
          <w:color w:val="000000" w:themeColor="text1"/>
        </w:rPr>
      </w:pPr>
      <w:r w:rsidRPr="00082B5B">
        <w:rPr>
          <w:color w:val="000000" w:themeColor="text1"/>
        </w:rPr>
        <w:t>Subject to the above comments, the Board noted the report.</w:t>
      </w:r>
    </w:p>
    <w:p w14:paraId="3E2789A9" w14:textId="2B30A942" w:rsidR="00CA6682" w:rsidRPr="00082B5B" w:rsidRDefault="00CA6682" w:rsidP="00CA6682">
      <w:pPr>
        <w:pStyle w:val="Heading2"/>
        <w:rPr>
          <w:color w:val="000000" w:themeColor="text1"/>
        </w:rPr>
      </w:pPr>
      <w:r w:rsidRPr="00082B5B">
        <w:rPr>
          <w:color w:val="000000" w:themeColor="text1"/>
        </w:rPr>
        <w:t>Annual report and accounts (item 7)</w:t>
      </w:r>
    </w:p>
    <w:p w14:paraId="5A13D1BC" w14:textId="1A35D006" w:rsidR="00FA7A5E" w:rsidRPr="00082B5B" w:rsidRDefault="00FA7A5E" w:rsidP="000F78CA">
      <w:pPr>
        <w:pStyle w:val="Numberedpara"/>
        <w:rPr>
          <w:color w:val="000000" w:themeColor="text1"/>
        </w:rPr>
      </w:pPr>
      <w:r w:rsidRPr="00082B5B">
        <w:rPr>
          <w:color w:val="000000" w:themeColor="text1"/>
        </w:rPr>
        <w:t>Gill Leng presented the annual report and accounts 2021/22 which ha</w:t>
      </w:r>
      <w:r w:rsidR="00112B04">
        <w:rPr>
          <w:color w:val="000000" w:themeColor="text1"/>
        </w:rPr>
        <w:t>d</w:t>
      </w:r>
      <w:r w:rsidRPr="00082B5B">
        <w:rPr>
          <w:color w:val="000000" w:themeColor="text1"/>
        </w:rPr>
        <w:t xml:space="preserve"> been laid before Parliament following approval by the Board on 16 June. </w:t>
      </w:r>
    </w:p>
    <w:p w14:paraId="3C99829A" w14:textId="1489EC20" w:rsidR="00FA7A5E" w:rsidRPr="00082B5B" w:rsidRDefault="00FA7A5E" w:rsidP="000F78CA">
      <w:pPr>
        <w:pStyle w:val="Numberedpara"/>
        <w:rPr>
          <w:color w:val="000000" w:themeColor="text1"/>
        </w:rPr>
      </w:pPr>
      <w:r w:rsidRPr="00082B5B">
        <w:rPr>
          <w:color w:val="000000" w:themeColor="text1"/>
        </w:rPr>
        <w:t>The Board formally received the annual report and accounts.</w:t>
      </w:r>
    </w:p>
    <w:p w14:paraId="466AC505" w14:textId="3D3C5E7E" w:rsidR="00CA6682" w:rsidRPr="00082B5B" w:rsidRDefault="00CA6682" w:rsidP="00CA6682">
      <w:pPr>
        <w:pStyle w:val="Heading2"/>
        <w:rPr>
          <w:color w:val="000000" w:themeColor="text1"/>
        </w:rPr>
      </w:pPr>
      <w:r w:rsidRPr="00082B5B">
        <w:rPr>
          <w:color w:val="000000" w:themeColor="text1"/>
        </w:rPr>
        <w:t>Annual people report (item 8)</w:t>
      </w:r>
    </w:p>
    <w:p w14:paraId="5502EE4A" w14:textId="4C031F59" w:rsidR="00CA6682" w:rsidRPr="00082B5B" w:rsidRDefault="00FA7A5E" w:rsidP="000F78CA">
      <w:pPr>
        <w:pStyle w:val="Numberedpara"/>
        <w:rPr>
          <w:color w:val="000000" w:themeColor="text1"/>
        </w:rPr>
      </w:pPr>
      <w:r w:rsidRPr="00082B5B">
        <w:rPr>
          <w:color w:val="000000" w:themeColor="text1"/>
        </w:rPr>
        <w:t xml:space="preserve">Jennifer Howells </w:t>
      </w:r>
      <w:r w:rsidR="00290D32" w:rsidRPr="00082B5B">
        <w:rPr>
          <w:color w:val="000000" w:themeColor="text1"/>
        </w:rPr>
        <w:t xml:space="preserve">and Grace Marguerie </w:t>
      </w:r>
      <w:r w:rsidRPr="00082B5B">
        <w:rPr>
          <w:color w:val="000000" w:themeColor="text1"/>
        </w:rPr>
        <w:t xml:space="preserve">presented the annual people report that provided a summary of the workforce profile </w:t>
      </w:r>
      <w:proofErr w:type="gramStart"/>
      <w:r w:rsidRPr="00082B5B">
        <w:rPr>
          <w:color w:val="000000" w:themeColor="text1"/>
        </w:rPr>
        <w:t>at</w:t>
      </w:r>
      <w:proofErr w:type="gramEnd"/>
      <w:r w:rsidRPr="00082B5B">
        <w:rPr>
          <w:color w:val="000000" w:themeColor="text1"/>
        </w:rPr>
        <w:t xml:space="preserve"> 31 March 2021</w:t>
      </w:r>
      <w:r w:rsidR="00290D32" w:rsidRPr="00082B5B">
        <w:rPr>
          <w:color w:val="000000" w:themeColor="text1"/>
        </w:rPr>
        <w:t xml:space="preserve">, </w:t>
      </w:r>
      <w:r w:rsidRPr="00082B5B">
        <w:rPr>
          <w:color w:val="000000" w:themeColor="text1"/>
        </w:rPr>
        <w:t>an update on key workforce developments</w:t>
      </w:r>
      <w:r w:rsidR="00290D32" w:rsidRPr="00082B5B">
        <w:rPr>
          <w:color w:val="000000" w:themeColor="text1"/>
        </w:rPr>
        <w:t xml:space="preserve"> over the 2020/21 year, and an overview of future </w:t>
      </w:r>
      <w:r w:rsidR="00D60358" w:rsidRPr="00082B5B">
        <w:rPr>
          <w:color w:val="000000" w:themeColor="text1"/>
        </w:rPr>
        <w:t>developments</w:t>
      </w:r>
      <w:r w:rsidR="00290D32" w:rsidRPr="00082B5B">
        <w:rPr>
          <w:color w:val="000000" w:themeColor="text1"/>
        </w:rPr>
        <w:t>.</w:t>
      </w:r>
      <w:r w:rsidRPr="00082B5B">
        <w:rPr>
          <w:color w:val="000000" w:themeColor="text1"/>
        </w:rPr>
        <w:t xml:space="preserve"> </w:t>
      </w:r>
    </w:p>
    <w:p w14:paraId="10596BA4" w14:textId="1ABD6A6B" w:rsidR="00290D32" w:rsidRPr="00082B5B" w:rsidRDefault="00290D32" w:rsidP="00290D32">
      <w:pPr>
        <w:pStyle w:val="Numberedpara"/>
        <w:rPr>
          <w:color w:val="000000" w:themeColor="text1"/>
        </w:rPr>
      </w:pPr>
      <w:r w:rsidRPr="00082B5B">
        <w:rPr>
          <w:color w:val="000000" w:themeColor="text1"/>
        </w:rPr>
        <w:t xml:space="preserve">The Board welcomed the extensive report and planned </w:t>
      </w:r>
      <w:r w:rsidR="00D60358" w:rsidRPr="00082B5B">
        <w:rPr>
          <w:color w:val="000000" w:themeColor="text1"/>
        </w:rPr>
        <w:t>workforce</w:t>
      </w:r>
      <w:r w:rsidRPr="00082B5B">
        <w:rPr>
          <w:color w:val="000000" w:themeColor="text1"/>
        </w:rPr>
        <w:t xml:space="preserve"> initiatives. In particular, Board members noted the </w:t>
      </w:r>
      <w:r w:rsidR="00D60358" w:rsidRPr="00082B5B">
        <w:rPr>
          <w:color w:val="000000" w:themeColor="text1"/>
        </w:rPr>
        <w:t>importance</w:t>
      </w:r>
      <w:r w:rsidRPr="00082B5B">
        <w:rPr>
          <w:color w:val="000000" w:themeColor="text1"/>
        </w:rPr>
        <w:t xml:space="preserve"> of </w:t>
      </w:r>
      <w:r w:rsidR="00D60358" w:rsidRPr="00082B5B">
        <w:rPr>
          <w:color w:val="000000" w:themeColor="text1"/>
        </w:rPr>
        <w:t>the</w:t>
      </w:r>
      <w:r w:rsidRPr="00082B5B">
        <w:rPr>
          <w:color w:val="000000" w:themeColor="text1"/>
        </w:rPr>
        <w:t xml:space="preserve"> skills mapping work and recommended taking </w:t>
      </w:r>
      <w:r w:rsidR="00B1505A" w:rsidRPr="00082B5B">
        <w:rPr>
          <w:color w:val="000000" w:themeColor="text1"/>
        </w:rPr>
        <w:t xml:space="preserve">this </w:t>
      </w:r>
      <w:r w:rsidRPr="00082B5B">
        <w:rPr>
          <w:color w:val="000000" w:themeColor="text1"/>
        </w:rPr>
        <w:t xml:space="preserve">forward at pace. </w:t>
      </w:r>
      <w:r w:rsidR="00130446" w:rsidRPr="00082B5B">
        <w:rPr>
          <w:color w:val="000000" w:themeColor="text1"/>
        </w:rPr>
        <w:t>The work on equality, diversity, and inclusion was noted and welcomed</w:t>
      </w:r>
      <w:r w:rsidR="00B1505A" w:rsidRPr="00082B5B">
        <w:rPr>
          <w:color w:val="000000" w:themeColor="text1"/>
        </w:rPr>
        <w:t xml:space="preserve">, with </w:t>
      </w:r>
      <w:r w:rsidR="00130446" w:rsidRPr="00082B5B">
        <w:rPr>
          <w:color w:val="000000" w:themeColor="text1"/>
        </w:rPr>
        <w:t xml:space="preserve">encouragement to look beyond </w:t>
      </w:r>
      <w:r w:rsidR="00D60358" w:rsidRPr="00082B5B">
        <w:rPr>
          <w:color w:val="000000" w:themeColor="text1"/>
        </w:rPr>
        <w:t>protected</w:t>
      </w:r>
      <w:r w:rsidR="00130446" w:rsidRPr="00082B5B">
        <w:rPr>
          <w:color w:val="000000" w:themeColor="text1"/>
        </w:rPr>
        <w:t xml:space="preserve"> characteristics, and </w:t>
      </w:r>
      <w:r w:rsidR="00D60358" w:rsidRPr="00082B5B">
        <w:rPr>
          <w:color w:val="000000" w:themeColor="text1"/>
        </w:rPr>
        <w:t>consider</w:t>
      </w:r>
      <w:r w:rsidR="00130446" w:rsidRPr="00082B5B">
        <w:rPr>
          <w:color w:val="000000" w:themeColor="text1"/>
        </w:rPr>
        <w:t xml:space="preserve"> diversity of thought and perspectives. </w:t>
      </w:r>
      <w:r w:rsidRPr="00082B5B">
        <w:rPr>
          <w:color w:val="000000" w:themeColor="text1"/>
        </w:rPr>
        <w:t xml:space="preserve">The vacancy and </w:t>
      </w:r>
      <w:r w:rsidR="00D60358" w:rsidRPr="00082B5B">
        <w:rPr>
          <w:color w:val="000000" w:themeColor="text1"/>
        </w:rPr>
        <w:t>turnover</w:t>
      </w:r>
      <w:r w:rsidRPr="00082B5B">
        <w:rPr>
          <w:color w:val="000000" w:themeColor="text1"/>
        </w:rPr>
        <w:t xml:space="preserve"> rates were noted, and in the context of the buoyant labour market the Board highlighted the importance of </w:t>
      </w:r>
      <w:r w:rsidR="00B1505A" w:rsidRPr="00082B5B">
        <w:rPr>
          <w:color w:val="000000" w:themeColor="text1"/>
        </w:rPr>
        <w:t xml:space="preserve">NICE having </w:t>
      </w:r>
      <w:r w:rsidRPr="00082B5B">
        <w:rPr>
          <w:color w:val="000000" w:themeColor="text1"/>
        </w:rPr>
        <w:t xml:space="preserve">a compelling employment offer. </w:t>
      </w:r>
      <w:r w:rsidR="00B1505A" w:rsidRPr="00082B5B">
        <w:rPr>
          <w:color w:val="000000" w:themeColor="text1"/>
        </w:rPr>
        <w:t>Grace Marguerie</w:t>
      </w:r>
      <w:r w:rsidRPr="00082B5B">
        <w:rPr>
          <w:color w:val="000000" w:themeColor="text1"/>
        </w:rPr>
        <w:t xml:space="preserve"> confirmed that known skills gaps will be addressed before th</w:t>
      </w:r>
      <w:r w:rsidR="00E15E2E" w:rsidRPr="00082B5B">
        <w:rPr>
          <w:color w:val="000000" w:themeColor="text1"/>
        </w:rPr>
        <w:t xml:space="preserve">e wider skills mapping exercise concludes, and Jennifer Howells highlighted </w:t>
      </w:r>
      <w:r w:rsidRPr="00082B5B">
        <w:rPr>
          <w:color w:val="000000" w:themeColor="text1"/>
        </w:rPr>
        <w:t xml:space="preserve">the </w:t>
      </w:r>
      <w:r w:rsidR="00D60358" w:rsidRPr="00082B5B">
        <w:rPr>
          <w:color w:val="000000" w:themeColor="text1"/>
        </w:rPr>
        <w:t>external</w:t>
      </w:r>
      <w:r w:rsidRPr="00082B5B">
        <w:rPr>
          <w:color w:val="000000" w:themeColor="text1"/>
        </w:rPr>
        <w:t xml:space="preserve"> </w:t>
      </w:r>
      <w:r w:rsidR="00D60358" w:rsidRPr="00082B5B">
        <w:rPr>
          <w:color w:val="000000" w:themeColor="text1"/>
        </w:rPr>
        <w:t>expertise</w:t>
      </w:r>
      <w:r w:rsidRPr="00082B5B">
        <w:rPr>
          <w:color w:val="000000" w:themeColor="text1"/>
        </w:rPr>
        <w:t xml:space="preserve"> commissioned to advi</w:t>
      </w:r>
      <w:r w:rsidR="00E15E2E" w:rsidRPr="00082B5B">
        <w:rPr>
          <w:color w:val="000000" w:themeColor="text1"/>
        </w:rPr>
        <w:t>s</w:t>
      </w:r>
      <w:r w:rsidRPr="00082B5B">
        <w:rPr>
          <w:color w:val="000000" w:themeColor="text1"/>
        </w:rPr>
        <w:t>e on the future ways of working</w:t>
      </w:r>
      <w:r w:rsidR="00E15E2E" w:rsidRPr="00082B5B">
        <w:rPr>
          <w:color w:val="000000" w:themeColor="text1"/>
        </w:rPr>
        <w:t xml:space="preserve">, which </w:t>
      </w:r>
      <w:r w:rsidRPr="00082B5B">
        <w:rPr>
          <w:color w:val="000000" w:themeColor="text1"/>
        </w:rPr>
        <w:t xml:space="preserve">will help inform NICE’s employment offer. </w:t>
      </w:r>
      <w:r w:rsidR="00130446" w:rsidRPr="00082B5B">
        <w:rPr>
          <w:color w:val="000000" w:themeColor="text1"/>
        </w:rPr>
        <w:t xml:space="preserve">The Board welcomed this </w:t>
      </w:r>
      <w:r w:rsidR="00D60358" w:rsidRPr="00082B5B">
        <w:rPr>
          <w:color w:val="000000" w:themeColor="text1"/>
        </w:rPr>
        <w:t xml:space="preserve">external </w:t>
      </w:r>
      <w:r w:rsidR="00130446" w:rsidRPr="00082B5B">
        <w:rPr>
          <w:color w:val="000000" w:themeColor="text1"/>
        </w:rPr>
        <w:t xml:space="preserve">input and highlighted the importance of </w:t>
      </w:r>
      <w:r w:rsidR="00E15E2E" w:rsidRPr="00082B5B">
        <w:rPr>
          <w:color w:val="000000" w:themeColor="text1"/>
        </w:rPr>
        <w:t xml:space="preserve">ensuring </w:t>
      </w:r>
      <w:r w:rsidR="00130446" w:rsidRPr="00082B5B">
        <w:rPr>
          <w:color w:val="000000" w:themeColor="text1"/>
        </w:rPr>
        <w:lastRenderedPageBreak/>
        <w:t xml:space="preserve">the consultants </w:t>
      </w:r>
      <w:r w:rsidR="00367D00">
        <w:rPr>
          <w:color w:val="000000" w:themeColor="text1"/>
        </w:rPr>
        <w:t xml:space="preserve">that are eventually chosen to support this work can </w:t>
      </w:r>
      <w:r w:rsidR="00130446" w:rsidRPr="00082B5B">
        <w:rPr>
          <w:color w:val="000000" w:themeColor="text1"/>
        </w:rPr>
        <w:t>provid</w:t>
      </w:r>
      <w:r w:rsidR="00E15E2E" w:rsidRPr="00082B5B">
        <w:rPr>
          <w:color w:val="000000" w:themeColor="text1"/>
        </w:rPr>
        <w:t>e</w:t>
      </w:r>
      <w:r w:rsidR="00130446" w:rsidRPr="00082B5B">
        <w:rPr>
          <w:color w:val="000000" w:themeColor="text1"/>
        </w:rPr>
        <w:t xml:space="preserve"> a </w:t>
      </w:r>
      <w:r w:rsidR="00D60358" w:rsidRPr="00082B5B">
        <w:rPr>
          <w:color w:val="000000" w:themeColor="text1"/>
        </w:rPr>
        <w:t>perspective</w:t>
      </w:r>
      <w:r w:rsidR="00130446" w:rsidRPr="00082B5B">
        <w:rPr>
          <w:color w:val="000000" w:themeColor="text1"/>
        </w:rPr>
        <w:t xml:space="preserve"> from beyond the healthcare </w:t>
      </w:r>
      <w:r w:rsidR="00367D00">
        <w:rPr>
          <w:color w:val="000000" w:themeColor="text1"/>
        </w:rPr>
        <w:t>sector.</w:t>
      </w:r>
    </w:p>
    <w:p w14:paraId="7B54AA5A" w14:textId="589ABB52" w:rsidR="00B15F78" w:rsidRPr="00082B5B" w:rsidRDefault="00B15F78" w:rsidP="00290D32">
      <w:pPr>
        <w:pStyle w:val="Numberedpara"/>
        <w:rPr>
          <w:color w:val="000000" w:themeColor="text1"/>
        </w:rPr>
      </w:pPr>
      <w:r w:rsidRPr="00082B5B">
        <w:rPr>
          <w:color w:val="000000" w:themeColor="text1"/>
        </w:rPr>
        <w:t>Subject to the above comments, the Board noted the report.</w:t>
      </w:r>
    </w:p>
    <w:p w14:paraId="7D1E6620" w14:textId="0DC5D547" w:rsidR="00CA6682" w:rsidRPr="00082B5B" w:rsidRDefault="004946A3" w:rsidP="00CA6682">
      <w:pPr>
        <w:pStyle w:val="Heading2"/>
        <w:rPr>
          <w:color w:val="000000" w:themeColor="text1"/>
        </w:rPr>
      </w:pPr>
      <w:r w:rsidRPr="00082B5B">
        <w:rPr>
          <w:color w:val="000000" w:themeColor="text1"/>
        </w:rPr>
        <w:t>Health technology evaluation process and methods review: second consultation (item 9)</w:t>
      </w:r>
    </w:p>
    <w:p w14:paraId="7993BD5C" w14:textId="66137595" w:rsidR="004946A3" w:rsidRPr="000A755D" w:rsidRDefault="000F78CA" w:rsidP="000A755D">
      <w:pPr>
        <w:pStyle w:val="Numberedpara"/>
        <w:tabs>
          <w:tab w:val="num" w:pos="-360"/>
        </w:tabs>
        <w:rPr>
          <w:color w:val="000000" w:themeColor="text1"/>
        </w:rPr>
      </w:pPr>
      <w:r w:rsidRPr="00082B5B">
        <w:rPr>
          <w:color w:val="000000" w:themeColor="text1"/>
        </w:rPr>
        <w:t xml:space="preserve">Meindert Boysen presented the report that outlined the arrangements for the second consultation for the health technology evaluation process and methods review. </w:t>
      </w:r>
      <w:r w:rsidR="000A755D">
        <w:rPr>
          <w:color w:val="000000" w:themeColor="text1"/>
        </w:rPr>
        <w:t>Wo</w:t>
      </w:r>
      <w:r w:rsidR="00EA258E" w:rsidRPr="00082B5B">
        <w:rPr>
          <w:color w:val="000000" w:themeColor="text1"/>
        </w:rPr>
        <w:t xml:space="preserve">rk </w:t>
      </w:r>
      <w:r w:rsidR="000A755D">
        <w:rPr>
          <w:color w:val="000000" w:themeColor="text1"/>
        </w:rPr>
        <w:t>continues</w:t>
      </w:r>
      <w:r w:rsidR="009C1F6A" w:rsidRPr="00082B5B">
        <w:rPr>
          <w:color w:val="000000" w:themeColor="text1"/>
        </w:rPr>
        <w:t xml:space="preserve"> </w:t>
      </w:r>
      <w:r w:rsidR="00EA258E" w:rsidRPr="00082B5B">
        <w:rPr>
          <w:color w:val="000000" w:themeColor="text1"/>
        </w:rPr>
        <w:t xml:space="preserve">to develop the </w:t>
      </w:r>
      <w:r w:rsidR="00D60358" w:rsidRPr="00082B5B">
        <w:rPr>
          <w:color w:val="000000" w:themeColor="text1"/>
        </w:rPr>
        <w:t>proposals</w:t>
      </w:r>
      <w:r w:rsidR="00EA258E" w:rsidRPr="00082B5B">
        <w:rPr>
          <w:color w:val="000000" w:themeColor="text1"/>
        </w:rPr>
        <w:t xml:space="preserve"> for </w:t>
      </w:r>
      <w:r w:rsidR="00D60358" w:rsidRPr="00082B5B">
        <w:rPr>
          <w:color w:val="000000" w:themeColor="text1"/>
        </w:rPr>
        <w:t>consu</w:t>
      </w:r>
      <w:r w:rsidR="000A755D">
        <w:rPr>
          <w:color w:val="000000" w:themeColor="text1"/>
        </w:rPr>
        <w:t>lt</w:t>
      </w:r>
      <w:r w:rsidR="00D60358" w:rsidRPr="000A755D">
        <w:rPr>
          <w:color w:val="000000" w:themeColor="text1"/>
        </w:rPr>
        <w:t>ation</w:t>
      </w:r>
      <w:r w:rsidR="001A10B0">
        <w:rPr>
          <w:color w:val="000000" w:themeColor="text1"/>
        </w:rPr>
        <w:t>;</w:t>
      </w:r>
      <w:r w:rsidR="00EA258E" w:rsidRPr="000A755D">
        <w:rPr>
          <w:color w:val="000000" w:themeColor="text1"/>
        </w:rPr>
        <w:t xml:space="preserve"> </w:t>
      </w:r>
      <w:r w:rsidR="000A755D">
        <w:rPr>
          <w:color w:val="000000" w:themeColor="text1"/>
        </w:rPr>
        <w:t xml:space="preserve">therefore this </w:t>
      </w:r>
      <w:r w:rsidR="00EA258E" w:rsidRPr="000A755D">
        <w:rPr>
          <w:color w:val="000000" w:themeColor="text1"/>
        </w:rPr>
        <w:t xml:space="preserve">report focuses on the </w:t>
      </w:r>
      <w:r w:rsidR="00D60358" w:rsidRPr="000A755D">
        <w:rPr>
          <w:color w:val="000000" w:themeColor="text1"/>
        </w:rPr>
        <w:t>response</w:t>
      </w:r>
      <w:r w:rsidR="00EA258E" w:rsidRPr="000A755D">
        <w:rPr>
          <w:color w:val="000000" w:themeColor="text1"/>
        </w:rPr>
        <w:t xml:space="preserve"> to the first consultation</w:t>
      </w:r>
      <w:r w:rsidR="000A755D" w:rsidRPr="000A755D">
        <w:rPr>
          <w:color w:val="000000" w:themeColor="text1"/>
        </w:rPr>
        <w:t xml:space="preserve">, </w:t>
      </w:r>
      <w:r w:rsidR="00EA258E" w:rsidRPr="000A755D">
        <w:rPr>
          <w:color w:val="000000" w:themeColor="text1"/>
        </w:rPr>
        <w:t xml:space="preserve">and the next steps for the second </w:t>
      </w:r>
      <w:r w:rsidR="00D60358" w:rsidRPr="000A755D">
        <w:rPr>
          <w:color w:val="000000" w:themeColor="text1"/>
        </w:rPr>
        <w:t>consultation</w:t>
      </w:r>
      <w:r w:rsidR="00EA258E" w:rsidRPr="000A755D">
        <w:rPr>
          <w:color w:val="000000" w:themeColor="text1"/>
        </w:rPr>
        <w:t xml:space="preserve">, rather than </w:t>
      </w:r>
      <w:r w:rsidR="00D60358" w:rsidRPr="000A755D">
        <w:rPr>
          <w:color w:val="000000" w:themeColor="text1"/>
        </w:rPr>
        <w:t>outlining</w:t>
      </w:r>
      <w:r w:rsidR="00EA258E" w:rsidRPr="000A755D">
        <w:rPr>
          <w:color w:val="000000" w:themeColor="text1"/>
        </w:rPr>
        <w:t xml:space="preserve"> the </w:t>
      </w:r>
      <w:r w:rsidR="000A755D">
        <w:rPr>
          <w:color w:val="000000" w:themeColor="text1"/>
        </w:rPr>
        <w:t>proposed changes to the methods and process</w:t>
      </w:r>
      <w:r w:rsidR="00B15F78" w:rsidRPr="000A755D">
        <w:rPr>
          <w:color w:val="000000" w:themeColor="text1"/>
        </w:rPr>
        <w:t xml:space="preserve">. Meindert outlined the proposed revised timetable for </w:t>
      </w:r>
      <w:r w:rsidR="00D60358" w:rsidRPr="000A755D">
        <w:rPr>
          <w:color w:val="000000" w:themeColor="text1"/>
        </w:rPr>
        <w:t xml:space="preserve">the </w:t>
      </w:r>
      <w:r w:rsidR="00B15F78" w:rsidRPr="000A755D">
        <w:rPr>
          <w:color w:val="000000" w:themeColor="text1"/>
        </w:rPr>
        <w:t>consultatio</w:t>
      </w:r>
      <w:r w:rsidR="00D60358" w:rsidRPr="000A755D">
        <w:rPr>
          <w:color w:val="000000" w:themeColor="text1"/>
        </w:rPr>
        <w:t xml:space="preserve">n </w:t>
      </w:r>
      <w:r w:rsidR="00B15F78" w:rsidRPr="000A755D">
        <w:rPr>
          <w:color w:val="000000" w:themeColor="text1"/>
        </w:rPr>
        <w:t>and confirmed that participants will be presented with papers describing key proposals for topic selection, process and methods in detail</w:t>
      </w:r>
      <w:r w:rsidR="000A755D">
        <w:rPr>
          <w:color w:val="000000" w:themeColor="text1"/>
        </w:rPr>
        <w:t>, along</w:t>
      </w:r>
      <w:r w:rsidR="00B15F78" w:rsidRPr="000A755D">
        <w:rPr>
          <w:color w:val="000000" w:themeColor="text1"/>
        </w:rPr>
        <w:t xml:space="preserve"> with the supporting rationale. A draft of the full manual will also be available to allow for a clear picture of how the proposals fit together.</w:t>
      </w:r>
      <w:r w:rsidR="009C1F6A" w:rsidRPr="000A755D">
        <w:rPr>
          <w:color w:val="000000" w:themeColor="text1"/>
        </w:rPr>
        <w:t xml:space="preserve"> </w:t>
      </w:r>
      <w:r w:rsidR="000A755D">
        <w:rPr>
          <w:color w:val="000000" w:themeColor="text1"/>
        </w:rPr>
        <w:t xml:space="preserve">While </w:t>
      </w:r>
      <w:r w:rsidR="009C1F6A" w:rsidRPr="000A755D">
        <w:rPr>
          <w:color w:val="000000" w:themeColor="text1"/>
        </w:rPr>
        <w:t xml:space="preserve">a wide variety of stakeholders and organisations </w:t>
      </w:r>
      <w:r w:rsidR="000A755D">
        <w:rPr>
          <w:color w:val="000000" w:themeColor="text1"/>
        </w:rPr>
        <w:t xml:space="preserve">responded </w:t>
      </w:r>
      <w:r w:rsidR="009C1F6A" w:rsidRPr="000A755D">
        <w:rPr>
          <w:color w:val="000000" w:themeColor="text1"/>
        </w:rPr>
        <w:t>to the first consultation, NICE recognises there are wider stakeholders who need to be engaged, and there will be a targeted plan to bring these into the second consultation</w:t>
      </w:r>
      <w:r w:rsidR="000A755D">
        <w:rPr>
          <w:color w:val="000000" w:themeColor="text1"/>
        </w:rPr>
        <w:t>.</w:t>
      </w:r>
    </w:p>
    <w:p w14:paraId="2D1C822A" w14:textId="5F6BDC8F" w:rsidR="00B15F78" w:rsidRPr="000A755D" w:rsidRDefault="00557423" w:rsidP="00BE4866">
      <w:pPr>
        <w:pStyle w:val="Numberedpara"/>
        <w:tabs>
          <w:tab w:val="num" w:pos="-360"/>
        </w:tabs>
        <w:rPr>
          <w:color w:val="000000" w:themeColor="text1"/>
        </w:rPr>
      </w:pPr>
      <w:r w:rsidRPr="000A755D">
        <w:rPr>
          <w:color w:val="000000" w:themeColor="text1"/>
        </w:rPr>
        <w:t xml:space="preserve">Board </w:t>
      </w:r>
      <w:r w:rsidR="000A755D" w:rsidRPr="000A755D">
        <w:rPr>
          <w:color w:val="000000" w:themeColor="text1"/>
        </w:rPr>
        <w:t xml:space="preserve">members </w:t>
      </w:r>
      <w:r w:rsidRPr="000A755D">
        <w:rPr>
          <w:color w:val="000000" w:themeColor="text1"/>
        </w:rPr>
        <w:t>noted the complexity and im</w:t>
      </w:r>
      <w:r w:rsidR="00D60358" w:rsidRPr="000A755D">
        <w:rPr>
          <w:color w:val="000000" w:themeColor="text1"/>
        </w:rPr>
        <w:t xml:space="preserve">portance </w:t>
      </w:r>
      <w:r w:rsidRPr="000A755D">
        <w:rPr>
          <w:color w:val="000000" w:themeColor="text1"/>
        </w:rPr>
        <w:t xml:space="preserve">of this work, which is central to </w:t>
      </w:r>
      <w:r w:rsidR="009C1F6A" w:rsidRPr="000A755D">
        <w:rPr>
          <w:color w:val="000000" w:themeColor="text1"/>
        </w:rPr>
        <w:t xml:space="preserve">delivering the ambitions in </w:t>
      </w:r>
      <w:r w:rsidRPr="000A755D">
        <w:rPr>
          <w:color w:val="000000" w:themeColor="text1"/>
        </w:rPr>
        <w:t xml:space="preserve">NICE’s strategy. Sharmila Nebhrajani expressed the Board’s thanks to the staff involved in the review, and also to the stakeholders who contributed through membership of the task and finish groups. </w:t>
      </w:r>
      <w:r w:rsidR="000A755D">
        <w:rPr>
          <w:color w:val="000000" w:themeColor="text1"/>
        </w:rPr>
        <w:t>It was noted</w:t>
      </w:r>
      <w:r w:rsidRPr="000A755D">
        <w:rPr>
          <w:color w:val="000000" w:themeColor="text1"/>
        </w:rPr>
        <w:t xml:space="preserve"> that NICE operates in a wider system and has an important role in managing </w:t>
      </w:r>
      <w:r w:rsidR="009A6AF2" w:rsidRPr="000A755D">
        <w:rPr>
          <w:color w:val="000000" w:themeColor="text1"/>
        </w:rPr>
        <w:t>the dynamic</w:t>
      </w:r>
      <w:r w:rsidR="009C1F6A" w:rsidRPr="000A755D">
        <w:rPr>
          <w:color w:val="000000" w:themeColor="text1"/>
        </w:rPr>
        <w:t>s around</w:t>
      </w:r>
      <w:r w:rsidR="009A6AF2" w:rsidRPr="000A755D">
        <w:rPr>
          <w:color w:val="000000" w:themeColor="text1"/>
        </w:rPr>
        <w:t xml:space="preserve"> enabling the health and care system to access innovative and cost effective technologies. The Board </w:t>
      </w:r>
      <w:r w:rsidR="00D60358" w:rsidRPr="000A755D">
        <w:rPr>
          <w:color w:val="000000" w:themeColor="text1"/>
        </w:rPr>
        <w:t>highlighted</w:t>
      </w:r>
      <w:r w:rsidR="009A6AF2" w:rsidRPr="000A755D">
        <w:rPr>
          <w:color w:val="000000" w:themeColor="text1"/>
        </w:rPr>
        <w:t xml:space="preserve"> the </w:t>
      </w:r>
      <w:r w:rsidR="00D60358" w:rsidRPr="000A755D">
        <w:rPr>
          <w:color w:val="000000" w:themeColor="text1"/>
        </w:rPr>
        <w:t>importance</w:t>
      </w:r>
      <w:r w:rsidR="009A6AF2" w:rsidRPr="000A755D">
        <w:rPr>
          <w:color w:val="000000" w:themeColor="text1"/>
        </w:rPr>
        <w:t xml:space="preserve"> of the </w:t>
      </w:r>
      <w:r w:rsidR="00D60358" w:rsidRPr="000A755D">
        <w:rPr>
          <w:color w:val="000000" w:themeColor="text1"/>
        </w:rPr>
        <w:t>consultation</w:t>
      </w:r>
      <w:r w:rsidR="009A6AF2" w:rsidRPr="000A755D">
        <w:rPr>
          <w:color w:val="000000" w:themeColor="text1"/>
        </w:rPr>
        <w:t xml:space="preserve"> document setting out NICE’s ambition</w:t>
      </w:r>
      <w:r w:rsidR="009C1F6A" w:rsidRPr="000A755D">
        <w:rPr>
          <w:color w:val="000000" w:themeColor="text1"/>
        </w:rPr>
        <w:t>s</w:t>
      </w:r>
      <w:r w:rsidR="009A6AF2" w:rsidRPr="000A755D">
        <w:rPr>
          <w:color w:val="000000" w:themeColor="text1"/>
        </w:rPr>
        <w:t xml:space="preserve">, the extent the proposals </w:t>
      </w:r>
      <w:r w:rsidR="009C1F6A" w:rsidRPr="000A755D">
        <w:rPr>
          <w:color w:val="000000" w:themeColor="text1"/>
        </w:rPr>
        <w:t xml:space="preserve">subject to the second consultation </w:t>
      </w:r>
      <w:r w:rsidR="009A6AF2" w:rsidRPr="000A755D">
        <w:rPr>
          <w:color w:val="000000" w:themeColor="text1"/>
        </w:rPr>
        <w:t>achieve th</w:t>
      </w:r>
      <w:r w:rsidR="009C1F6A" w:rsidRPr="000A755D">
        <w:rPr>
          <w:color w:val="000000" w:themeColor="text1"/>
        </w:rPr>
        <w:t>ese</w:t>
      </w:r>
      <w:r w:rsidR="009A6AF2" w:rsidRPr="000A755D">
        <w:rPr>
          <w:color w:val="000000" w:themeColor="text1"/>
        </w:rPr>
        <w:t xml:space="preserve">, and how </w:t>
      </w:r>
      <w:r w:rsidR="009C1F6A" w:rsidRPr="000A755D">
        <w:rPr>
          <w:color w:val="000000" w:themeColor="text1"/>
        </w:rPr>
        <w:t xml:space="preserve">any outstanding ambitions </w:t>
      </w:r>
      <w:r w:rsidR="009A6AF2" w:rsidRPr="000A755D">
        <w:rPr>
          <w:color w:val="000000" w:themeColor="text1"/>
        </w:rPr>
        <w:t xml:space="preserve">could be met in the future when </w:t>
      </w:r>
      <w:r w:rsidR="00D60358" w:rsidRPr="000A755D">
        <w:rPr>
          <w:color w:val="000000" w:themeColor="text1"/>
        </w:rPr>
        <w:t>circumstances</w:t>
      </w:r>
      <w:r w:rsidR="009A6AF2" w:rsidRPr="000A755D">
        <w:rPr>
          <w:color w:val="000000" w:themeColor="text1"/>
        </w:rPr>
        <w:t xml:space="preserve"> allow. Meindert Boysen confirmed that it will not be </w:t>
      </w:r>
      <w:r w:rsidR="00D60358" w:rsidRPr="000A755D">
        <w:rPr>
          <w:color w:val="000000" w:themeColor="text1"/>
        </w:rPr>
        <w:t>possible</w:t>
      </w:r>
      <w:r w:rsidR="009A6AF2" w:rsidRPr="000A755D">
        <w:rPr>
          <w:color w:val="000000" w:themeColor="text1"/>
        </w:rPr>
        <w:t xml:space="preserve"> to fully </w:t>
      </w:r>
      <w:r w:rsidR="00D60358" w:rsidRPr="000A755D">
        <w:rPr>
          <w:color w:val="000000" w:themeColor="text1"/>
        </w:rPr>
        <w:t>address</w:t>
      </w:r>
      <w:r w:rsidR="009A6AF2" w:rsidRPr="000A755D">
        <w:rPr>
          <w:color w:val="000000" w:themeColor="text1"/>
        </w:rPr>
        <w:t xml:space="preserve"> all </w:t>
      </w:r>
      <w:r w:rsidR="00D60358" w:rsidRPr="000A755D">
        <w:rPr>
          <w:color w:val="000000" w:themeColor="text1"/>
        </w:rPr>
        <w:t>ambitions</w:t>
      </w:r>
      <w:r w:rsidR="009A6AF2" w:rsidRPr="000A755D">
        <w:rPr>
          <w:color w:val="000000" w:themeColor="text1"/>
        </w:rPr>
        <w:t xml:space="preserve"> in this </w:t>
      </w:r>
      <w:r w:rsidR="00D60358" w:rsidRPr="000A755D">
        <w:rPr>
          <w:color w:val="000000" w:themeColor="text1"/>
        </w:rPr>
        <w:t xml:space="preserve">review </w:t>
      </w:r>
      <w:r w:rsidR="00C11324">
        <w:rPr>
          <w:color w:val="000000" w:themeColor="text1"/>
        </w:rPr>
        <w:t xml:space="preserve">given the current fiscal constraints </w:t>
      </w:r>
      <w:r w:rsidR="00D60358" w:rsidRPr="000A755D">
        <w:rPr>
          <w:color w:val="000000" w:themeColor="text1"/>
        </w:rPr>
        <w:t>and</w:t>
      </w:r>
      <w:r w:rsidR="009A6AF2" w:rsidRPr="000A755D">
        <w:rPr>
          <w:color w:val="000000" w:themeColor="text1"/>
        </w:rPr>
        <w:t xml:space="preserve"> highlighted the further planned modular updates in areas such as health inequalities, genomics, and </w:t>
      </w:r>
      <w:r w:rsidR="00D60358" w:rsidRPr="000A755D">
        <w:rPr>
          <w:color w:val="000000" w:themeColor="text1"/>
        </w:rPr>
        <w:t>advanced therapy medicinal products (</w:t>
      </w:r>
      <w:r w:rsidR="009A6AF2" w:rsidRPr="000A755D">
        <w:rPr>
          <w:color w:val="000000" w:themeColor="text1"/>
        </w:rPr>
        <w:t>ATMPs</w:t>
      </w:r>
      <w:r w:rsidR="00D60358" w:rsidRPr="000A755D">
        <w:rPr>
          <w:color w:val="000000" w:themeColor="text1"/>
        </w:rPr>
        <w:t>)</w:t>
      </w:r>
      <w:r w:rsidR="00870B7D">
        <w:rPr>
          <w:color w:val="000000" w:themeColor="text1"/>
        </w:rPr>
        <w:t xml:space="preserve"> - </w:t>
      </w:r>
      <w:r w:rsidR="009A6AF2" w:rsidRPr="000A755D">
        <w:rPr>
          <w:color w:val="000000" w:themeColor="text1"/>
        </w:rPr>
        <w:t xml:space="preserve">some of which will move forward in parallel to the current review. </w:t>
      </w:r>
      <w:r w:rsidR="009C1F6A" w:rsidRPr="000A755D">
        <w:rPr>
          <w:color w:val="000000" w:themeColor="text1"/>
        </w:rPr>
        <w:t>He confirmed that the consultation document will highlight NICE’s role in the system</w:t>
      </w:r>
      <w:r w:rsidR="000E2585" w:rsidRPr="000A755D">
        <w:rPr>
          <w:color w:val="000000" w:themeColor="text1"/>
        </w:rPr>
        <w:t xml:space="preserve"> and the context for the review.</w:t>
      </w:r>
    </w:p>
    <w:p w14:paraId="46425D0A" w14:textId="47F941A6" w:rsidR="009A6AF2" w:rsidRPr="00082B5B" w:rsidRDefault="009A6AF2" w:rsidP="00586FED">
      <w:pPr>
        <w:pStyle w:val="Numberedpara"/>
        <w:rPr>
          <w:color w:val="000000" w:themeColor="text1"/>
        </w:rPr>
      </w:pPr>
      <w:r w:rsidRPr="00082B5B">
        <w:rPr>
          <w:color w:val="000000" w:themeColor="text1"/>
        </w:rPr>
        <w:t xml:space="preserve">Board members confirmed the importance of a </w:t>
      </w:r>
      <w:r w:rsidR="00D60358" w:rsidRPr="00082B5B">
        <w:rPr>
          <w:color w:val="000000" w:themeColor="text1"/>
        </w:rPr>
        <w:t>meaningful</w:t>
      </w:r>
      <w:r w:rsidRPr="00082B5B">
        <w:rPr>
          <w:color w:val="000000" w:themeColor="text1"/>
        </w:rPr>
        <w:t xml:space="preserve"> </w:t>
      </w:r>
      <w:r w:rsidR="00D60358" w:rsidRPr="00082B5B">
        <w:rPr>
          <w:color w:val="000000" w:themeColor="text1"/>
        </w:rPr>
        <w:t>consultation</w:t>
      </w:r>
      <w:r w:rsidRPr="00082B5B">
        <w:rPr>
          <w:color w:val="000000" w:themeColor="text1"/>
        </w:rPr>
        <w:t xml:space="preserve"> and welcomed </w:t>
      </w:r>
      <w:r w:rsidR="00D60358" w:rsidRPr="00082B5B">
        <w:rPr>
          <w:color w:val="000000" w:themeColor="text1"/>
        </w:rPr>
        <w:t>the</w:t>
      </w:r>
      <w:r w:rsidRPr="00082B5B">
        <w:rPr>
          <w:color w:val="000000" w:themeColor="text1"/>
        </w:rPr>
        <w:t xml:space="preserve"> intention to </w:t>
      </w:r>
      <w:r w:rsidR="00367D00">
        <w:rPr>
          <w:color w:val="000000" w:themeColor="text1"/>
        </w:rPr>
        <w:t>re</w:t>
      </w:r>
      <w:r w:rsidR="00870B7D">
        <w:rPr>
          <w:color w:val="000000" w:themeColor="text1"/>
        </w:rPr>
        <w:t>-</w:t>
      </w:r>
      <w:r w:rsidR="00367D00">
        <w:rPr>
          <w:color w:val="000000" w:themeColor="text1"/>
        </w:rPr>
        <w:t>engage with</w:t>
      </w:r>
      <w:r w:rsidR="00367D00" w:rsidRPr="00082B5B">
        <w:rPr>
          <w:color w:val="000000" w:themeColor="text1"/>
        </w:rPr>
        <w:t xml:space="preserve"> </w:t>
      </w:r>
      <w:r w:rsidR="00D60358" w:rsidRPr="00082B5B">
        <w:rPr>
          <w:color w:val="000000" w:themeColor="text1"/>
        </w:rPr>
        <w:t>stakeholders</w:t>
      </w:r>
      <w:r w:rsidRPr="00082B5B">
        <w:rPr>
          <w:color w:val="000000" w:themeColor="text1"/>
        </w:rPr>
        <w:t xml:space="preserve"> who </w:t>
      </w:r>
      <w:r w:rsidR="00367D00">
        <w:rPr>
          <w:color w:val="000000" w:themeColor="text1"/>
        </w:rPr>
        <w:t>had</w:t>
      </w:r>
      <w:r w:rsidRPr="00082B5B">
        <w:rPr>
          <w:color w:val="000000" w:themeColor="text1"/>
        </w:rPr>
        <w:t xml:space="preserve"> previously engaged with the review. In response to questions from the Board, Meindert Boysen confirmed that he felt the 8 </w:t>
      </w:r>
      <w:r w:rsidR="00D60358" w:rsidRPr="00082B5B">
        <w:rPr>
          <w:color w:val="000000" w:themeColor="text1"/>
        </w:rPr>
        <w:t>week</w:t>
      </w:r>
      <w:r w:rsidRPr="00082B5B">
        <w:rPr>
          <w:color w:val="000000" w:themeColor="text1"/>
        </w:rPr>
        <w:t xml:space="preserve"> consultation would provide sufficient opportunity to comment and </w:t>
      </w:r>
      <w:r w:rsidR="009C1F6A" w:rsidRPr="00082B5B">
        <w:rPr>
          <w:color w:val="000000" w:themeColor="text1"/>
        </w:rPr>
        <w:t xml:space="preserve">a longer period would further delay publication of the final unified manual. </w:t>
      </w:r>
      <w:r w:rsidR="00367D00">
        <w:rPr>
          <w:color w:val="000000" w:themeColor="text1"/>
        </w:rPr>
        <w:t xml:space="preserve">He also confirmed that the draft consultation document would be shared with stakeholders via the Task and Finish </w:t>
      </w:r>
      <w:r w:rsidR="0096180A">
        <w:rPr>
          <w:color w:val="000000" w:themeColor="text1"/>
        </w:rPr>
        <w:t>and Working Groups prior to publication.</w:t>
      </w:r>
    </w:p>
    <w:p w14:paraId="0B468537" w14:textId="06E44F30" w:rsidR="000F78CA" w:rsidRPr="00082B5B" w:rsidRDefault="000F78CA" w:rsidP="00586FED">
      <w:pPr>
        <w:pStyle w:val="Numberedpara"/>
        <w:rPr>
          <w:color w:val="000000" w:themeColor="text1"/>
        </w:rPr>
      </w:pPr>
      <w:r w:rsidRPr="00082B5B">
        <w:rPr>
          <w:color w:val="000000" w:themeColor="text1"/>
        </w:rPr>
        <w:t xml:space="preserve">The Board noted the progress made to </w:t>
      </w:r>
      <w:r w:rsidR="00D60358" w:rsidRPr="00082B5B">
        <w:rPr>
          <w:color w:val="000000" w:themeColor="text1"/>
        </w:rPr>
        <w:t>date and</w:t>
      </w:r>
      <w:r w:rsidRPr="00082B5B">
        <w:rPr>
          <w:color w:val="000000" w:themeColor="text1"/>
        </w:rPr>
        <w:t xml:space="preserve"> approved the plans to launch the second consultation for the health technology evaluation process and </w:t>
      </w:r>
      <w:r w:rsidRPr="00082B5B">
        <w:rPr>
          <w:color w:val="000000" w:themeColor="text1"/>
        </w:rPr>
        <w:lastRenderedPageBreak/>
        <w:t xml:space="preserve">methods, with an extended consultation period </w:t>
      </w:r>
      <w:r w:rsidR="0096180A">
        <w:rPr>
          <w:color w:val="000000" w:themeColor="text1"/>
        </w:rPr>
        <w:t xml:space="preserve">of 8 weeks </w:t>
      </w:r>
      <w:r w:rsidRPr="00082B5B">
        <w:rPr>
          <w:color w:val="000000" w:themeColor="text1"/>
        </w:rPr>
        <w:t>and further opportunities for engagement in the autumn leading to final publication in January 2022.</w:t>
      </w:r>
    </w:p>
    <w:p w14:paraId="3FCFBAD2" w14:textId="43457A18" w:rsidR="00B15F78" w:rsidRPr="00082B5B" w:rsidRDefault="00B15F78" w:rsidP="00B15F78">
      <w:pPr>
        <w:pStyle w:val="Boardactions"/>
        <w:rPr>
          <w:color w:val="000000" w:themeColor="text1"/>
        </w:rPr>
      </w:pPr>
      <w:r w:rsidRPr="00082B5B">
        <w:rPr>
          <w:color w:val="000000" w:themeColor="text1"/>
        </w:rPr>
        <w:t xml:space="preserve">Action: Meindert Boysen </w:t>
      </w:r>
    </w:p>
    <w:p w14:paraId="790A4CC3" w14:textId="61A12B37" w:rsidR="004946A3" w:rsidRPr="00082B5B" w:rsidRDefault="004946A3" w:rsidP="004946A3">
      <w:pPr>
        <w:pStyle w:val="Heading2"/>
        <w:rPr>
          <w:color w:val="000000" w:themeColor="text1"/>
        </w:rPr>
      </w:pPr>
      <w:r w:rsidRPr="00082B5B">
        <w:rPr>
          <w:color w:val="000000" w:themeColor="text1"/>
        </w:rPr>
        <w:t>NICE International (item 10)</w:t>
      </w:r>
    </w:p>
    <w:p w14:paraId="7F03CF2B" w14:textId="3D2AE768" w:rsidR="004946A3" w:rsidRPr="00082B5B" w:rsidRDefault="000F78CA" w:rsidP="00E4710E">
      <w:pPr>
        <w:pStyle w:val="Numberedpara"/>
        <w:rPr>
          <w:color w:val="000000" w:themeColor="text1"/>
        </w:rPr>
      </w:pPr>
      <w:r w:rsidRPr="00082B5B">
        <w:rPr>
          <w:color w:val="000000" w:themeColor="text1"/>
        </w:rPr>
        <w:t xml:space="preserve">Meindert Boysen </w:t>
      </w:r>
      <w:r w:rsidR="00905C3C" w:rsidRPr="00082B5B">
        <w:rPr>
          <w:color w:val="000000" w:themeColor="text1"/>
        </w:rPr>
        <w:t xml:space="preserve">and Pilar Pinilla-Dominguez </w:t>
      </w:r>
      <w:r w:rsidRPr="00082B5B">
        <w:rPr>
          <w:color w:val="000000" w:themeColor="text1"/>
        </w:rPr>
        <w:t xml:space="preserve">presented the report on NICE International’s progress </w:t>
      </w:r>
      <w:r w:rsidR="00D855C7" w:rsidRPr="00082B5B">
        <w:rPr>
          <w:color w:val="000000" w:themeColor="text1"/>
        </w:rPr>
        <w:t>in</w:t>
      </w:r>
      <w:r w:rsidRPr="00082B5B">
        <w:rPr>
          <w:color w:val="000000" w:themeColor="text1"/>
        </w:rPr>
        <w:t xml:space="preserve"> 2020/21 and the </w:t>
      </w:r>
      <w:r w:rsidR="00D855C7" w:rsidRPr="00082B5B">
        <w:rPr>
          <w:color w:val="000000" w:themeColor="text1"/>
        </w:rPr>
        <w:t xml:space="preserve">plans </w:t>
      </w:r>
      <w:r w:rsidRPr="00082B5B">
        <w:rPr>
          <w:color w:val="000000" w:themeColor="text1"/>
        </w:rPr>
        <w:t>for 2021/22</w:t>
      </w:r>
      <w:r w:rsidR="00D855C7" w:rsidRPr="00082B5B">
        <w:rPr>
          <w:color w:val="000000" w:themeColor="text1"/>
        </w:rPr>
        <w:t xml:space="preserve"> following </w:t>
      </w:r>
      <w:r w:rsidR="00905C3C" w:rsidRPr="00082B5B">
        <w:rPr>
          <w:color w:val="000000" w:themeColor="text1"/>
        </w:rPr>
        <w:t xml:space="preserve">investment in </w:t>
      </w:r>
      <w:r w:rsidR="00D60358" w:rsidRPr="00082B5B">
        <w:rPr>
          <w:color w:val="000000" w:themeColor="text1"/>
        </w:rPr>
        <w:t>additional</w:t>
      </w:r>
      <w:r w:rsidR="00905C3C" w:rsidRPr="00082B5B">
        <w:rPr>
          <w:color w:val="000000" w:themeColor="text1"/>
        </w:rPr>
        <w:t xml:space="preserve"> capacity to support </w:t>
      </w:r>
      <w:r w:rsidR="00D60358" w:rsidRPr="00082B5B">
        <w:rPr>
          <w:color w:val="000000" w:themeColor="text1"/>
        </w:rPr>
        <w:t>delivery</w:t>
      </w:r>
      <w:r w:rsidR="00905C3C" w:rsidRPr="00082B5B">
        <w:rPr>
          <w:color w:val="000000" w:themeColor="text1"/>
        </w:rPr>
        <w:t xml:space="preserve"> of the business plan </w:t>
      </w:r>
      <w:r w:rsidR="00D60358" w:rsidRPr="00082B5B">
        <w:rPr>
          <w:color w:val="000000" w:themeColor="text1"/>
        </w:rPr>
        <w:t>objective</w:t>
      </w:r>
      <w:r w:rsidR="00905C3C" w:rsidRPr="00082B5B">
        <w:rPr>
          <w:color w:val="000000" w:themeColor="text1"/>
        </w:rPr>
        <w:t xml:space="preserve"> of increasing the programme’s income. </w:t>
      </w:r>
      <w:r w:rsidR="00D855C7" w:rsidRPr="00082B5B">
        <w:rPr>
          <w:color w:val="000000" w:themeColor="text1"/>
        </w:rPr>
        <w:t>Pilar Pinilla-Dominguez outlined the work underway to develop a</w:t>
      </w:r>
      <w:r w:rsidR="00905C3C" w:rsidRPr="00082B5B">
        <w:rPr>
          <w:color w:val="000000" w:themeColor="text1"/>
        </w:rPr>
        <w:t xml:space="preserve"> new strategy for NICE I</w:t>
      </w:r>
      <w:r w:rsidR="00D60358" w:rsidRPr="00082B5B">
        <w:rPr>
          <w:color w:val="000000" w:themeColor="text1"/>
        </w:rPr>
        <w:t>nternational</w:t>
      </w:r>
      <w:r w:rsidR="00905C3C" w:rsidRPr="00082B5B">
        <w:rPr>
          <w:color w:val="000000" w:themeColor="text1"/>
        </w:rPr>
        <w:t>, which will consider how the programme can support delivery of NICE’s strategy</w:t>
      </w:r>
      <w:r w:rsidR="00D855C7" w:rsidRPr="00082B5B">
        <w:rPr>
          <w:color w:val="000000" w:themeColor="text1"/>
        </w:rPr>
        <w:t xml:space="preserve"> and the government’s priorities, including </w:t>
      </w:r>
      <w:r w:rsidR="00905C3C" w:rsidRPr="00082B5B">
        <w:rPr>
          <w:color w:val="000000" w:themeColor="text1"/>
        </w:rPr>
        <w:t>act</w:t>
      </w:r>
      <w:r w:rsidR="00D855C7" w:rsidRPr="00082B5B">
        <w:rPr>
          <w:color w:val="000000" w:themeColor="text1"/>
        </w:rPr>
        <w:t xml:space="preserve">ing </w:t>
      </w:r>
      <w:r w:rsidR="00905C3C" w:rsidRPr="00082B5B">
        <w:rPr>
          <w:color w:val="000000" w:themeColor="text1"/>
        </w:rPr>
        <w:t>as an ambassador for the UK life sciences ecosystem</w:t>
      </w:r>
      <w:r w:rsidR="00D855C7" w:rsidRPr="00082B5B">
        <w:rPr>
          <w:color w:val="000000" w:themeColor="text1"/>
        </w:rPr>
        <w:t>.</w:t>
      </w:r>
    </w:p>
    <w:p w14:paraId="782D5908" w14:textId="44354394" w:rsidR="00905C3C" w:rsidRPr="00082B5B" w:rsidRDefault="00905C3C" w:rsidP="00E4710E">
      <w:pPr>
        <w:pStyle w:val="Numberedpara"/>
        <w:rPr>
          <w:color w:val="000000" w:themeColor="text1"/>
        </w:rPr>
      </w:pPr>
      <w:r w:rsidRPr="00082B5B">
        <w:rPr>
          <w:color w:val="000000" w:themeColor="text1"/>
        </w:rPr>
        <w:t xml:space="preserve">The Board </w:t>
      </w:r>
      <w:r w:rsidR="002B7CD0">
        <w:rPr>
          <w:color w:val="000000" w:themeColor="text1"/>
        </w:rPr>
        <w:t xml:space="preserve">noted the report and </w:t>
      </w:r>
      <w:r w:rsidRPr="00082B5B">
        <w:rPr>
          <w:color w:val="000000" w:themeColor="text1"/>
        </w:rPr>
        <w:t xml:space="preserve">welcomed the range of activity </w:t>
      </w:r>
      <w:r w:rsidR="00D60358" w:rsidRPr="00082B5B">
        <w:rPr>
          <w:color w:val="000000" w:themeColor="text1"/>
        </w:rPr>
        <w:t>delivered</w:t>
      </w:r>
      <w:r w:rsidRPr="00082B5B">
        <w:rPr>
          <w:color w:val="000000" w:themeColor="text1"/>
        </w:rPr>
        <w:t xml:space="preserve"> since the programme’s relaunch in November 2019</w:t>
      </w:r>
      <w:r w:rsidR="002B7CD0">
        <w:rPr>
          <w:color w:val="000000" w:themeColor="text1"/>
        </w:rPr>
        <w:t xml:space="preserve">. The Board </w:t>
      </w:r>
      <w:r w:rsidRPr="00082B5B">
        <w:rPr>
          <w:color w:val="000000" w:themeColor="text1"/>
        </w:rPr>
        <w:t xml:space="preserve">looked forward to discussing the </w:t>
      </w:r>
      <w:r w:rsidR="00D60358" w:rsidRPr="00082B5B">
        <w:rPr>
          <w:color w:val="000000" w:themeColor="text1"/>
        </w:rPr>
        <w:t>draft</w:t>
      </w:r>
      <w:r w:rsidRPr="00082B5B">
        <w:rPr>
          <w:color w:val="000000" w:themeColor="text1"/>
        </w:rPr>
        <w:t xml:space="preserve"> </w:t>
      </w:r>
      <w:r w:rsidR="00D60358" w:rsidRPr="00082B5B">
        <w:rPr>
          <w:color w:val="000000" w:themeColor="text1"/>
        </w:rPr>
        <w:t>strategy</w:t>
      </w:r>
      <w:r w:rsidRPr="00082B5B">
        <w:rPr>
          <w:color w:val="000000" w:themeColor="text1"/>
        </w:rPr>
        <w:t xml:space="preserve"> later in the year</w:t>
      </w:r>
      <w:r w:rsidR="002B7CD0">
        <w:rPr>
          <w:color w:val="000000" w:themeColor="text1"/>
        </w:rPr>
        <w:t xml:space="preserve"> and highlighted a</w:t>
      </w:r>
      <w:r w:rsidRPr="00082B5B">
        <w:rPr>
          <w:color w:val="000000" w:themeColor="text1"/>
        </w:rPr>
        <w:t xml:space="preserve"> number of issues </w:t>
      </w:r>
      <w:r w:rsidR="002B7CD0">
        <w:rPr>
          <w:color w:val="000000" w:themeColor="text1"/>
        </w:rPr>
        <w:t xml:space="preserve">to consider as part of this work, including: </w:t>
      </w:r>
      <w:r w:rsidRPr="00082B5B">
        <w:rPr>
          <w:color w:val="000000" w:themeColor="text1"/>
        </w:rPr>
        <w:t xml:space="preserve">the level of income </w:t>
      </w:r>
      <w:r w:rsidR="00D60358" w:rsidRPr="00082B5B">
        <w:rPr>
          <w:color w:val="000000" w:themeColor="text1"/>
        </w:rPr>
        <w:t>generation</w:t>
      </w:r>
      <w:r w:rsidRPr="00082B5B">
        <w:rPr>
          <w:color w:val="000000" w:themeColor="text1"/>
        </w:rPr>
        <w:t xml:space="preserve"> ambition;</w:t>
      </w:r>
      <w:r w:rsidR="00D855C7" w:rsidRPr="00082B5B">
        <w:rPr>
          <w:color w:val="000000" w:themeColor="text1"/>
        </w:rPr>
        <w:t xml:space="preserve"> </w:t>
      </w:r>
      <w:r w:rsidR="002B7CD0" w:rsidRPr="00082B5B">
        <w:rPr>
          <w:color w:val="000000" w:themeColor="text1"/>
        </w:rPr>
        <w:t xml:space="preserve">sources of funding; </w:t>
      </w:r>
      <w:r w:rsidR="00D855C7" w:rsidRPr="00082B5B">
        <w:rPr>
          <w:color w:val="000000" w:themeColor="text1"/>
        </w:rPr>
        <w:t>the</w:t>
      </w:r>
      <w:r w:rsidRPr="00082B5B">
        <w:rPr>
          <w:color w:val="000000" w:themeColor="text1"/>
        </w:rPr>
        <w:t xml:space="preserve"> </w:t>
      </w:r>
      <w:r w:rsidR="00D60358" w:rsidRPr="00082B5B">
        <w:rPr>
          <w:color w:val="000000" w:themeColor="text1"/>
        </w:rPr>
        <w:t>priority</w:t>
      </w:r>
      <w:r w:rsidRPr="00082B5B">
        <w:rPr>
          <w:color w:val="000000" w:themeColor="text1"/>
        </w:rPr>
        <w:t xml:space="preserve"> areas of focus, both in terms of geography and topic; </w:t>
      </w:r>
      <w:r w:rsidR="00D855C7" w:rsidRPr="00082B5B">
        <w:rPr>
          <w:color w:val="000000" w:themeColor="text1"/>
        </w:rPr>
        <w:t xml:space="preserve">and the </w:t>
      </w:r>
      <w:r w:rsidR="002B7CD0">
        <w:rPr>
          <w:color w:val="000000" w:themeColor="text1"/>
        </w:rPr>
        <w:t xml:space="preserve">‘customers’ </w:t>
      </w:r>
      <w:r w:rsidR="00D855C7" w:rsidRPr="00082B5B">
        <w:rPr>
          <w:color w:val="000000" w:themeColor="text1"/>
        </w:rPr>
        <w:t xml:space="preserve">for the programme’s work internationally. </w:t>
      </w:r>
      <w:r w:rsidRPr="00082B5B">
        <w:rPr>
          <w:color w:val="000000" w:themeColor="text1"/>
        </w:rPr>
        <w:t xml:space="preserve">It was </w:t>
      </w:r>
      <w:r w:rsidR="00D60358" w:rsidRPr="00082B5B">
        <w:rPr>
          <w:color w:val="000000" w:themeColor="text1"/>
        </w:rPr>
        <w:t>highlighted</w:t>
      </w:r>
      <w:r w:rsidRPr="00082B5B">
        <w:rPr>
          <w:color w:val="000000" w:themeColor="text1"/>
        </w:rPr>
        <w:t xml:space="preserve"> that </w:t>
      </w:r>
      <w:r w:rsidR="00D60358" w:rsidRPr="00082B5B">
        <w:rPr>
          <w:color w:val="000000" w:themeColor="text1"/>
        </w:rPr>
        <w:t>t</w:t>
      </w:r>
      <w:r w:rsidRPr="00082B5B">
        <w:rPr>
          <w:color w:val="000000" w:themeColor="text1"/>
        </w:rPr>
        <w:t xml:space="preserve">he programme can also play an important role in bringing intelligence from the outside world back to NICE. </w:t>
      </w:r>
    </w:p>
    <w:p w14:paraId="51B25C5B" w14:textId="00AB4C8B" w:rsidR="00374360" w:rsidRPr="00082B5B" w:rsidRDefault="00374360" w:rsidP="00374360">
      <w:pPr>
        <w:pStyle w:val="Boardactions"/>
        <w:rPr>
          <w:color w:val="000000" w:themeColor="text1"/>
        </w:rPr>
      </w:pPr>
      <w:r w:rsidRPr="00082B5B">
        <w:rPr>
          <w:color w:val="000000" w:themeColor="text1"/>
        </w:rPr>
        <w:t>Action: Meindert Boysen</w:t>
      </w:r>
    </w:p>
    <w:p w14:paraId="4DCA904C" w14:textId="7710ADF2" w:rsidR="004946A3" w:rsidRPr="00082B5B" w:rsidRDefault="004946A3" w:rsidP="004946A3">
      <w:pPr>
        <w:pStyle w:val="Heading2"/>
        <w:rPr>
          <w:color w:val="000000" w:themeColor="text1"/>
        </w:rPr>
      </w:pPr>
      <w:r w:rsidRPr="00082B5B">
        <w:rPr>
          <w:color w:val="000000" w:themeColor="text1"/>
        </w:rPr>
        <w:t>Modern slavery and human trafficking statement (item 11)</w:t>
      </w:r>
    </w:p>
    <w:p w14:paraId="1BEC6DFA" w14:textId="6BA3BEED" w:rsidR="00F90E1F" w:rsidRPr="00082B5B" w:rsidRDefault="000F78CA" w:rsidP="000F78CA">
      <w:pPr>
        <w:pStyle w:val="Numberedpara"/>
        <w:rPr>
          <w:color w:val="000000" w:themeColor="text1"/>
        </w:rPr>
      </w:pPr>
      <w:r w:rsidRPr="00082B5B">
        <w:rPr>
          <w:color w:val="000000" w:themeColor="text1"/>
        </w:rPr>
        <w:t>Jennifer Howells presented the proposed modern slavery and human trafficking statement</w:t>
      </w:r>
      <w:r w:rsidR="00F90E1F" w:rsidRPr="00082B5B">
        <w:rPr>
          <w:color w:val="000000" w:themeColor="text1"/>
        </w:rPr>
        <w:t xml:space="preserve"> for the Board’s approval and </w:t>
      </w:r>
      <w:r w:rsidR="00D60358" w:rsidRPr="00082B5B">
        <w:rPr>
          <w:color w:val="000000" w:themeColor="text1"/>
        </w:rPr>
        <w:t>highlighted</w:t>
      </w:r>
      <w:r w:rsidR="00F90E1F" w:rsidRPr="00082B5B">
        <w:rPr>
          <w:color w:val="000000" w:themeColor="text1"/>
        </w:rPr>
        <w:t xml:space="preserve"> the further planned actions in this area, including raising </w:t>
      </w:r>
      <w:r w:rsidR="00D855C7" w:rsidRPr="00082B5B">
        <w:rPr>
          <w:color w:val="000000" w:themeColor="text1"/>
        </w:rPr>
        <w:t xml:space="preserve">staff </w:t>
      </w:r>
      <w:r w:rsidR="00F90E1F" w:rsidRPr="00082B5B">
        <w:rPr>
          <w:color w:val="000000" w:themeColor="text1"/>
        </w:rPr>
        <w:t>awareness o</w:t>
      </w:r>
      <w:r w:rsidR="00D855C7" w:rsidRPr="00082B5B">
        <w:rPr>
          <w:color w:val="000000" w:themeColor="text1"/>
        </w:rPr>
        <w:t>f</w:t>
      </w:r>
      <w:r w:rsidR="00F90E1F" w:rsidRPr="00082B5B">
        <w:rPr>
          <w:color w:val="000000" w:themeColor="text1"/>
        </w:rPr>
        <w:t xml:space="preserve"> how to recognise and report modern slavery. </w:t>
      </w:r>
    </w:p>
    <w:p w14:paraId="55EE092F" w14:textId="3198A24D" w:rsidR="004946A3" w:rsidRPr="00082B5B" w:rsidRDefault="00F90E1F" w:rsidP="000F78CA">
      <w:pPr>
        <w:pStyle w:val="Numberedpara"/>
        <w:rPr>
          <w:color w:val="000000" w:themeColor="text1"/>
        </w:rPr>
      </w:pPr>
      <w:r w:rsidRPr="00082B5B">
        <w:rPr>
          <w:color w:val="000000" w:themeColor="text1"/>
        </w:rPr>
        <w:t xml:space="preserve">The </w:t>
      </w:r>
      <w:r w:rsidR="000F78CA" w:rsidRPr="00082B5B">
        <w:rPr>
          <w:color w:val="000000" w:themeColor="text1"/>
        </w:rPr>
        <w:t>Board approved</w:t>
      </w:r>
      <w:r w:rsidR="00883A6C" w:rsidRPr="00082B5B">
        <w:rPr>
          <w:color w:val="000000" w:themeColor="text1"/>
        </w:rPr>
        <w:t xml:space="preserve"> the statement</w:t>
      </w:r>
      <w:r w:rsidR="000F78CA" w:rsidRPr="00082B5B">
        <w:rPr>
          <w:color w:val="000000" w:themeColor="text1"/>
        </w:rPr>
        <w:t xml:space="preserve"> for publication on the NICE website</w:t>
      </w:r>
      <w:r w:rsidR="00D855C7" w:rsidRPr="00082B5B">
        <w:rPr>
          <w:color w:val="000000" w:themeColor="text1"/>
        </w:rPr>
        <w:t xml:space="preserve"> and supported the planned actions</w:t>
      </w:r>
      <w:r w:rsidR="000F78CA" w:rsidRPr="00082B5B">
        <w:rPr>
          <w:color w:val="000000" w:themeColor="text1"/>
        </w:rPr>
        <w:t xml:space="preserve">. </w:t>
      </w:r>
    </w:p>
    <w:p w14:paraId="5C80430B" w14:textId="66F12DE0" w:rsidR="00883A6C" w:rsidRPr="00082B5B" w:rsidRDefault="00883A6C" w:rsidP="00883A6C">
      <w:pPr>
        <w:pStyle w:val="Boardactions"/>
        <w:rPr>
          <w:color w:val="000000" w:themeColor="text1"/>
        </w:rPr>
      </w:pPr>
      <w:r w:rsidRPr="00082B5B">
        <w:rPr>
          <w:color w:val="000000" w:themeColor="text1"/>
        </w:rPr>
        <w:t>Action: Jennifer Howells</w:t>
      </w:r>
    </w:p>
    <w:p w14:paraId="53836862" w14:textId="752C3AEB" w:rsidR="004946A3" w:rsidRPr="00082B5B" w:rsidRDefault="004946A3" w:rsidP="004946A3">
      <w:pPr>
        <w:pStyle w:val="Heading2"/>
        <w:rPr>
          <w:color w:val="000000" w:themeColor="text1"/>
        </w:rPr>
      </w:pPr>
      <w:r w:rsidRPr="00082B5B">
        <w:rPr>
          <w:color w:val="000000" w:themeColor="text1"/>
        </w:rPr>
        <w:t>Non-executive roles (item 12)</w:t>
      </w:r>
    </w:p>
    <w:p w14:paraId="2023F48A" w14:textId="3610747E" w:rsidR="001463F9" w:rsidRPr="00082B5B" w:rsidRDefault="001463F9" w:rsidP="001631AD">
      <w:pPr>
        <w:pStyle w:val="Numberedpara"/>
        <w:rPr>
          <w:color w:val="000000" w:themeColor="text1"/>
        </w:rPr>
      </w:pPr>
      <w:r w:rsidRPr="00082B5B">
        <w:rPr>
          <w:color w:val="000000" w:themeColor="text1"/>
        </w:rPr>
        <w:t>Sharmila Nebhrajani presented the report that outlined proposed changes to the allocation of the additional non-executive board responsibilities following the changes to the Board’s membership between 1 April and 1 August 2021.</w:t>
      </w:r>
    </w:p>
    <w:p w14:paraId="1E692049" w14:textId="0BF4C830" w:rsidR="001463F9" w:rsidRPr="00082B5B" w:rsidRDefault="001463F9" w:rsidP="001463F9">
      <w:pPr>
        <w:pStyle w:val="Numberedpara"/>
        <w:rPr>
          <w:color w:val="000000" w:themeColor="text1"/>
        </w:rPr>
      </w:pPr>
      <w:r w:rsidRPr="00082B5B">
        <w:rPr>
          <w:color w:val="000000" w:themeColor="text1"/>
        </w:rPr>
        <w:t>The Board:</w:t>
      </w:r>
    </w:p>
    <w:p w14:paraId="54BD616F" w14:textId="655E8621" w:rsidR="001463F9" w:rsidRPr="00082B5B" w:rsidRDefault="001463F9" w:rsidP="001463F9">
      <w:pPr>
        <w:pStyle w:val="Numberedpara"/>
        <w:numPr>
          <w:ilvl w:val="0"/>
          <w:numId w:val="17"/>
        </w:numPr>
        <w:ind w:hanging="350"/>
        <w:rPr>
          <w:color w:val="000000" w:themeColor="text1"/>
        </w:rPr>
      </w:pPr>
      <w:r w:rsidRPr="00082B5B">
        <w:rPr>
          <w:color w:val="000000" w:themeColor="text1"/>
        </w:rPr>
        <w:t>Approved the amendments to section 3 of the appeals process guide to decouple the appeals lead role from the Vice Chair position.</w:t>
      </w:r>
    </w:p>
    <w:p w14:paraId="0E7F266C" w14:textId="6686019F" w:rsidR="001463F9" w:rsidRPr="00082B5B" w:rsidRDefault="001463F9" w:rsidP="001463F9">
      <w:pPr>
        <w:pStyle w:val="Numberedpara"/>
        <w:numPr>
          <w:ilvl w:val="0"/>
          <w:numId w:val="17"/>
        </w:numPr>
        <w:ind w:hanging="350"/>
        <w:rPr>
          <w:color w:val="000000" w:themeColor="text1"/>
        </w:rPr>
      </w:pPr>
      <w:r w:rsidRPr="00082B5B">
        <w:rPr>
          <w:color w:val="000000" w:themeColor="text1"/>
        </w:rPr>
        <w:lastRenderedPageBreak/>
        <w:t>Agreed that the Audit and Risk Committee Chair will automatically be designated as the Senior Independent Director</w:t>
      </w:r>
      <w:r w:rsidR="00D855C7" w:rsidRPr="00082B5B">
        <w:rPr>
          <w:color w:val="000000" w:themeColor="text1"/>
        </w:rPr>
        <w:t xml:space="preserve"> given the synergies between these responsibilities.</w:t>
      </w:r>
    </w:p>
    <w:p w14:paraId="385DAE3E" w14:textId="4D79E329" w:rsidR="004946A3" w:rsidRPr="00082B5B" w:rsidRDefault="001463F9" w:rsidP="001463F9">
      <w:pPr>
        <w:pStyle w:val="Numberedpara"/>
        <w:numPr>
          <w:ilvl w:val="0"/>
          <w:numId w:val="17"/>
        </w:numPr>
        <w:ind w:hanging="350"/>
        <w:rPr>
          <w:color w:val="000000" w:themeColor="text1"/>
        </w:rPr>
      </w:pPr>
      <w:r w:rsidRPr="00082B5B">
        <w:rPr>
          <w:color w:val="000000" w:themeColor="text1"/>
        </w:rPr>
        <w:t>Approved the amendment to the Remuneration Committee’s terms of reference to state that it will include at least 3 non-executive directors in addition to the Chairman.</w:t>
      </w:r>
    </w:p>
    <w:p w14:paraId="580C6E3D" w14:textId="35C2DCEC" w:rsidR="00883A6C" w:rsidRPr="00082B5B" w:rsidRDefault="00883A6C" w:rsidP="00883A6C">
      <w:pPr>
        <w:pStyle w:val="Boardactions"/>
        <w:rPr>
          <w:color w:val="000000" w:themeColor="text1"/>
        </w:rPr>
      </w:pPr>
      <w:r w:rsidRPr="00082B5B">
        <w:rPr>
          <w:color w:val="000000" w:themeColor="text1"/>
        </w:rPr>
        <w:t>Action: David Coombs</w:t>
      </w:r>
    </w:p>
    <w:p w14:paraId="048C946B" w14:textId="38291FF0" w:rsidR="00AF7B22" w:rsidRPr="00082B5B" w:rsidRDefault="008F1431" w:rsidP="00CA6682">
      <w:pPr>
        <w:pStyle w:val="Heading2"/>
        <w:rPr>
          <w:color w:val="000000" w:themeColor="text1"/>
        </w:rPr>
      </w:pPr>
      <w:bookmarkStart w:id="2" w:name="OLE_LINK2"/>
      <w:r w:rsidRPr="00082B5B">
        <w:rPr>
          <w:color w:val="000000" w:themeColor="text1"/>
        </w:rPr>
        <w:t xml:space="preserve">Audit and Risk Committee </w:t>
      </w:r>
      <w:r w:rsidR="004946A3" w:rsidRPr="00082B5B">
        <w:rPr>
          <w:color w:val="000000" w:themeColor="text1"/>
        </w:rPr>
        <w:t>minutes (item 13)</w:t>
      </w:r>
    </w:p>
    <w:p w14:paraId="1CBB07F7" w14:textId="1DD32532" w:rsidR="000F78CA" w:rsidRPr="00082B5B" w:rsidRDefault="000F78CA" w:rsidP="000F78CA">
      <w:pPr>
        <w:pStyle w:val="Numberedpara"/>
        <w:rPr>
          <w:color w:val="000000" w:themeColor="text1"/>
        </w:rPr>
      </w:pPr>
      <w:r w:rsidRPr="00082B5B">
        <w:rPr>
          <w:color w:val="000000" w:themeColor="text1"/>
        </w:rPr>
        <w:t xml:space="preserve">Rima Makarem presented the confirmed minutes of the Audit and Risk Committee meeting held on 12 May 2021 and the unconfirmed minutes of the meeting held on 16 June 2021. </w:t>
      </w:r>
    </w:p>
    <w:p w14:paraId="25A930EE" w14:textId="5BCDE399" w:rsidR="000F78CA" w:rsidRPr="00082B5B" w:rsidRDefault="000F78CA" w:rsidP="00332957">
      <w:pPr>
        <w:pStyle w:val="Numberedpara"/>
        <w:rPr>
          <w:color w:val="000000" w:themeColor="text1"/>
        </w:rPr>
      </w:pPr>
      <w:r w:rsidRPr="00082B5B">
        <w:rPr>
          <w:color w:val="000000" w:themeColor="text1"/>
        </w:rPr>
        <w:t xml:space="preserve">The Board received the minutes. </w:t>
      </w:r>
    </w:p>
    <w:p w14:paraId="2AB691D9" w14:textId="2B7F792F"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14)</w:t>
      </w:r>
    </w:p>
    <w:p w14:paraId="5647BD99" w14:textId="29DA8EDE" w:rsidR="00883A6C" w:rsidRPr="00082B5B" w:rsidRDefault="006143FB" w:rsidP="0017415F">
      <w:pPr>
        <w:pStyle w:val="Numberedpara"/>
        <w:rPr>
          <w:color w:val="000000" w:themeColor="text1"/>
        </w:rPr>
      </w:pPr>
      <w:r w:rsidRPr="00082B5B">
        <w:rPr>
          <w:color w:val="000000" w:themeColor="text1"/>
        </w:rPr>
        <w:t>Sharmila Nebhrajani noted this was Rima Makarem’s</w:t>
      </w:r>
      <w:r w:rsidR="00D90D59" w:rsidRPr="00082B5B">
        <w:rPr>
          <w:color w:val="000000" w:themeColor="text1"/>
        </w:rPr>
        <w:t xml:space="preserve"> and Tim Irish’s last </w:t>
      </w:r>
      <w:r w:rsidR="002B7CD0">
        <w:rPr>
          <w:color w:val="000000" w:themeColor="text1"/>
        </w:rPr>
        <w:t xml:space="preserve">Board </w:t>
      </w:r>
      <w:r w:rsidR="00D90D59" w:rsidRPr="00082B5B">
        <w:rPr>
          <w:color w:val="000000" w:themeColor="text1"/>
        </w:rPr>
        <w:t xml:space="preserve">meeting as </w:t>
      </w:r>
      <w:r w:rsidR="00E530A5" w:rsidRPr="00082B5B">
        <w:rPr>
          <w:color w:val="000000" w:themeColor="text1"/>
        </w:rPr>
        <w:t xml:space="preserve">Non-Executive Directors </w:t>
      </w:r>
      <w:r w:rsidR="00D90D59" w:rsidRPr="00082B5B">
        <w:rPr>
          <w:color w:val="000000" w:themeColor="text1"/>
        </w:rPr>
        <w:t xml:space="preserve">and </w:t>
      </w:r>
      <w:r w:rsidRPr="00082B5B">
        <w:rPr>
          <w:color w:val="000000" w:themeColor="text1"/>
        </w:rPr>
        <w:t xml:space="preserve">Hugh McIntyre’s last </w:t>
      </w:r>
      <w:r w:rsidR="002B7CD0">
        <w:rPr>
          <w:color w:val="000000" w:themeColor="text1"/>
        </w:rPr>
        <w:t xml:space="preserve">Board </w:t>
      </w:r>
      <w:r w:rsidR="00D855C7" w:rsidRPr="00082B5B">
        <w:rPr>
          <w:color w:val="000000" w:themeColor="text1"/>
        </w:rPr>
        <w:t xml:space="preserve">meeting </w:t>
      </w:r>
      <w:r w:rsidR="00E530A5" w:rsidRPr="00082B5B">
        <w:rPr>
          <w:color w:val="000000" w:themeColor="text1"/>
        </w:rPr>
        <w:t xml:space="preserve">as Medical </w:t>
      </w:r>
      <w:r w:rsidR="00D60358" w:rsidRPr="00082B5B">
        <w:rPr>
          <w:color w:val="000000" w:themeColor="text1"/>
        </w:rPr>
        <w:t>Adviser</w:t>
      </w:r>
      <w:r w:rsidR="00E530A5" w:rsidRPr="00082B5B">
        <w:rPr>
          <w:color w:val="000000" w:themeColor="text1"/>
        </w:rPr>
        <w:t xml:space="preserve">, </w:t>
      </w:r>
      <w:r w:rsidRPr="00082B5B">
        <w:rPr>
          <w:color w:val="000000" w:themeColor="text1"/>
        </w:rPr>
        <w:t xml:space="preserve">and on behalf of the Board, thanked them for their </w:t>
      </w:r>
      <w:r w:rsidR="00D90D59" w:rsidRPr="00082B5B">
        <w:rPr>
          <w:color w:val="000000" w:themeColor="text1"/>
        </w:rPr>
        <w:t>immense contributions</w:t>
      </w:r>
      <w:r w:rsidR="00E530A5" w:rsidRPr="00082B5B">
        <w:rPr>
          <w:color w:val="000000" w:themeColor="text1"/>
        </w:rPr>
        <w:t xml:space="preserve">. Sharmila noted that </w:t>
      </w:r>
      <w:r w:rsidR="00D60358" w:rsidRPr="00082B5B">
        <w:rPr>
          <w:color w:val="000000" w:themeColor="text1"/>
        </w:rPr>
        <w:t>discussions</w:t>
      </w:r>
      <w:r w:rsidR="00E530A5" w:rsidRPr="00082B5B">
        <w:rPr>
          <w:color w:val="000000" w:themeColor="text1"/>
        </w:rPr>
        <w:t xml:space="preserve"> are underway with the </w:t>
      </w:r>
      <w:r w:rsidR="00D60358" w:rsidRPr="00082B5B">
        <w:rPr>
          <w:color w:val="000000" w:themeColor="text1"/>
        </w:rPr>
        <w:t>Department</w:t>
      </w:r>
      <w:r w:rsidR="00E530A5" w:rsidRPr="00082B5B">
        <w:rPr>
          <w:color w:val="000000" w:themeColor="text1"/>
        </w:rPr>
        <w:t xml:space="preserve"> of Health and Social Care about a short extension to </w:t>
      </w:r>
      <w:r w:rsidR="00D90D59" w:rsidRPr="00082B5B">
        <w:rPr>
          <w:color w:val="000000" w:themeColor="text1"/>
        </w:rPr>
        <w:t>Tim</w:t>
      </w:r>
      <w:r w:rsidR="00D855C7" w:rsidRPr="00082B5B">
        <w:rPr>
          <w:color w:val="000000" w:themeColor="text1"/>
        </w:rPr>
        <w:t xml:space="preserve"> Irish</w:t>
      </w:r>
      <w:r w:rsidR="00E530A5" w:rsidRPr="00082B5B">
        <w:rPr>
          <w:color w:val="000000" w:themeColor="text1"/>
        </w:rPr>
        <w:t xml:space="preserve">’s </w:t>
      </w:r>
      <w:r w:rsidR="00D90D59" w:rsidRPr="00082B5B">
        <w:rPr>
          <w:color w:val="000000" w:themeColor="text1"/>
        </w:rPr>
        <w:t xml:space="preserve">term </w:t>
      </w:r>
      <w:r w:rsidR="00E530A5" w:rsidRPr="00082B5B">
        <w:rPr>
          <w:color w:val="000000" w:themeColor="text1"/>
        </w:rPr>
        <w:t xml:space="preserve">of office </w:t>
      </w:r>
      <w:r w:rsidR="00D90D59" w:rsidRPr="00082B5B">
        <w:rPr>
          <w:color w:val="000000" w:themeColor="text1"/>
        </w:rPr>
        <w:t xml:space="preserve">to </w:t>
      </w:r>
      <w:r w:rsidR="00D60358" w:rsidRPr="00082B5B">
        <w:rPr>
          <w:color w:val="000000" w:themeColor="text1"/>
        </w:rPr>
        <w:t>provide</w:t>
      </w:r>
      <w:r w:rsidR="00D90D59" w:rsidRPr="00082B5B">
        <w:rPr>
          <w:color w:val="000000" w:themeColor="text1"/>
        </w:rPr>
        <w:t xml:space="preserve"> continuity of cover for her upcoming short period of absence. </w:t>
      </w:r>
    </w:p>
    <w:p w14:paraId="7D455122" w14:textId="0FA20934" w:rsidR="003B0785" w:rsidRPr="00082B5B" w:rsidRDefault="003B0785" w:rsidP="000F78CA">
      <w:pPr>
        <w:pStyle w:val="Numberedpara"/>
        <w:rPr>
          <w:color w:val="000000" w:themeColor="text1"/>
        </w:rPr>
      </w:pPr>
      <w:r w:rsidRPr="00082B5B">
        <w:rPr>
          <w:color w:val="000000" w:themeColor="text1"/>
        </w:rPr>
        <w:t>The Board then passed the following resolution to move to a part 2 meeting to discuss confidential matters:</w:t>
      </w:r>
    </w:p>
    <w:p w14:paraId="7DB8CB53" w14:textId="5239F7F3" w:rsidR="00D6473E" w:rsidRPr="00082B5B" w:rsidRDefault="003B0785" w:rsidP="007B16D4">
      <w:pPr>
        <w:spacing w:after="240"/>
        <w:rPr>
          <w:rFonts w:ascii="Arial" w:hAnsi="Arial"/>
          <w:i/>
          <w:color w:val="000000" w:themeColor="text1"/>
        </w:rPr>
      </w:pPr>
      <w:r w:rsidRPr="00082B5B">
        <w:rPr>
          <w:rFonts w:ascii="Arial" w:hAnsi="Arial"/>
          <w:i/>
          <w:color w:val="000000" w:themeColor="text1"/>
        </w:rPr>
        <w:t>"That representatives of the press and other members of the public be excluded from the remainder of this meeting having regard to the confidential nature of the business to be transacted, publicity on which would be prejudicial to the public interest".</w:t>
      </w:r>
    </w:p>
    <w:bookmarkEnd w:id="2"/>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E677F06"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CA6682" w:rsidRPr="00082B5B">
        <w:rPr>
          <w:color w:val="000000" w:themeColor="text1"/>
        </w:rPr>
        <w:t>15 September</w:t>
      </w:r>
      <w:r w:rsidR="001430F8" w:rsidRPr="00082B5B">
        <w:rPr>
          <w:color w:val="000000" w:themeColor="text1"/>
        </w:rPr>
        <w:t xml:space="preserve"> 2021</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3B0785" w:rsidRPr="00082B5B">
        <w:rPr>
          <w:color w:val="000000" w:themeColor="text1"/>
        </w:rPr>
        <w:t xml:space="preserve">, location TBC. </w:t>
      </w:r>
    </w:p>
    <w:sectPr w:rsidR="00C256A9" w:rsidRPr="00082B5B" w:rsidSect="00863F9E">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26E1" w14:textId="77777777" w:rsidR="00DC5565" w:rsidRDefault="00DC5565">
      <w:r>
        <w:separator/>
      </w:r>
    </w:p>
    <w:p w14:paraId="61464EF1" w14:textId="77777777" w:rsidR="00DC5565" w:rsidRDefault="00DC5565"/>
  </w:endnote>
  <w:endnote w:type="continuationSeparator" w:id="0">
    <w:p w14:paraId="3D02085A" w14:textId="77777777" w:rsidR="00DC5565" w:rsidRDefault="00DC5565">
      <w:r>
        <w:continuationSeparator/>
      </w:r>
    </w:p>
    <w:p w14:paraId="12072C7B" w14:textId="77777777" w:rsidR="00DC5565" w:rsidRDefault="00DC5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D6F3" w14:textId="77777777" w:rsidR="00DC5565" w:rsidRDefault="00DC5565">
      <w:r>
        <w:separator/>
      </w:r>
    </w:p>
    <w:p w14:paraId="5C1C05F0" w14:textId="77777777" w:rsidR="00DC5565" w:rsidRDefault="00DC5565"/>
  </w:footnote>
  <w:footnote w:type="continuationSeparator" w:id="0">
    <w:p w14:paraId="77CB74D9" w14:textId="77777777" w:rsidR="00DC5565" w:rsidRDefault="00DC5565">
      <w:r>
        <w:continuationSeparator/>
      </w:r>
    </w:p>
    <w:p w14:paraId="534EB087" w14:textId="77777777" w:rsidR="00DC5565" w:rsidRDefault="00DC55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15"/>
  </w:num>
  <w:num w:numId="6">
    <w:abstractNumId w:val="2"/>
  </w:num>
  <w:num w:numId="7">
    <w:abstractNumId w:val="9"/>
  </w:num>
  <w:num w:numId="8">
    <w:abstractNumId w:val="13"/>
  </w:num>
  <w:num w:numId="9">
    <w:abstractNumId w:val="6"/>
  </w:num>
  <w:num w:numId="10">
    <w:abstractNumId w:val="10"/>
  </w:num>
  <w:num w:numId="11">
    <w:abstractNumId w:val="3"/>
  </w:num>
  <w:num w:numId="12">
    <w:abstractNumId w:val="4"/>
  </w:num>
  <w:num w:numId="13">
    <w:abstractNumId w:val="16"/>
  </w:num>
  <w:num w:numId="14">
    <w:abstractNumId w:val="11"/>
  </w:num>
  <w:num w:numId="15">
    <w:abstractNumId w:val="8"/>
  </w:num>
  <w:num w:numId="16">
    <w:abstractNumId w:val="7"/>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8D"/>
    <w:rsid w:val="000510AD"/>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82B"/>
    <w:rsid w:val="000D08B5"/>
    <w:rsid w:val="000D0CE7"/>
    <w:rsid w:val="000D0D10"/>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1A4F"/>
    <w:rsid w:val="00112060"/>
    <w:rsid w:val="001128BE"/>
    <w:rsid w:val="00112B04"/>
    <w:rsid w:val="00114052"/>
    <w:rsid w:val="00114826"/>
    <w:rsid w:val="00114A8C"/>
    <w:rsid w:val="00114CFD"/>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6056B"/>
    <w:rsid w:val="00160B0D"/>
    <w:rsid w:val="00160EB7"/>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A95"/>
    <w:rsid w:val="001A0B4E"/>
    <w:rsid w:val="001A0D39"/>
    <w:rsid w:val="001A10B0"/>
    <w:rsid w:val="001A1807"/>
    <w:rsid w:val="001A25E1"/>
    <w:rsid w:val="001A4382"/>
    <w:rsid w:val="001A44B8"/>
    <w:rsid w:val="001A55EA"/>
    <w:rsid w:val="001A6DAE"/>
    <w:rsid w:val="001A75D3"/>
    <w:rsid w:val="001A75F7"/>
    <w:rsid w:val="001A7FA1"/>
    <w:rsid w:val="001B020D"/>
    <w:rsid w:val="001B0C03"/>
    <w:rsid w:val="001B0F7F"/>
    <w:rsid w:val="001B17A3"/>
    <w:rsid w:val="001B1E1C"/>
    <w:rsid w:val="001B224C"/>
    <w:rsid w:val="001B3783"/>
    <w:rsid w:val="001B3F1F"/>
    <w:rsid w:val="001B464C"/>
    <w:rsid w:val="001B594E"/>
    <w:rsid w:val="001B6242"/>
    <w:rsid w:val="001B6B50"/>
    <w:rsid w:val="001B7ABA"/>
    <w:rsid w:val="001B7F81"/>
    <w:rsid w:val="001C02C3"/>
    <w:rsid w:val="001C0C81"/>
    <w:rsid w:val="001C1D33"/>
    <w:rsid w:val="001C2139"/>
    <w:rsid w:val="001C28F7"/>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7636"/>
    <w:rsid w:val="001E7E53"/>
    <w:rsid w:val="001F0F92"/>
    <w:rsid w:val="001F10CD"/>
    <w:rsid w:val="001F31E4"/>
    <w:rsid w:val="001F3BEA"/>
    <w:rsid w:val="001F45AF"/>
    <w:rsid w:val="001F4C67"/>
    <w:rsid w:val="001F5CF8"/>
    <w:rsid w:val="001F5E7B"/>
    <w:rsid w:val="001F659A"/>
    <w:rsid w:val="001F6760"/>
    <w:rsid w:val="001F6F05"/>
    <w:rsid w:val="001F7F95"/>
    <w:rsid w:val="002001EE"/>
    <w:rsid w:val="00200342"/>
    <w:rsid w:val="00200E16"/>
    <w:rsid w:val="00200FB7"/>
    <w:rsid w:val="002016A8"/>
    <w:rsid w:val="00201FE4"/>
    <w:rsid w:val="002022D1"/>
    <w:rsid w:val="00202604"/>
    <w:rsid w:val="00202E12"/>
    <w:rsid w:val="00203231"/>
    <w:rsid w:val="00203483"/>
    <w:rsid w:val="002052D2"/>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E25"/>
    <w:rsid w:val="00227275"/>
    <w:rsid w:val="002277D6"/>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0D32"/>
    <w:rsid w:val="00291013"/>
    <w:rsid w:val="0029464E"/>
    <w:rsid w:val="002959BE"/>
    <w:rsid w:val="00295FAA"/>
    <w:rsid w:val="00296C84"/>
    <w:rsid w:val="00296FD3"/>
    <w:rsid w:val="002976CD"/>
    <w:rsid w:val="002A027D"/>
    <w:rsid w:val="002A1089"/>
    <w:rsid w:val="002A26D7"/>
    <w:rsid w:val="002A2B6A"/>
    <w:rsid w:val="002A2B7F"/>
    <w:rsid w:val="002A340A"/>
    <w:rsid w:val="002A3437"/>
    <w:rsid w:val="002A3531"/>
    <w:rsid w:val="002A3D20"/>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B7CD0"/>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B1E"/>
    <w:rsid w:val="002C70D4"/>
    <w:rsid w:val="002C7DBF"/>
    <w:rsid w:val="002D10FE"/>
    <w:rsid w:val="002D18DB"/>
    <w:rsid w:val="002D2D7E"/>
    <w:rsid w:val="002D3CA2"/>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597"/>
    <w:rsid w:val="00323A0C"/>
    <w:rsid w:val="00324078"/>
    <w:rsid w:val="00324981"/>
    <w:rsid w:val="00324F39"/>
    <w:rsid w:val="00326F30"/>
    <w:rsid w:val="003271CD"/>
    <w:rsid w:val="00327E56"/>
    <w:rsid w:val="00330B87"/>
    <w:rsid w:val="00330C49"/>
    <w:rsid w:val="00330F27"/>
    <w:rsid w:val="0033117B"/>
    <w:rsid w:val="0033320E"/>
    <w:rsid w:val="00333311"/>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602D2"/>
    <w:rsid w:val="003661C3"/>
    <w:rsid w:val="003661F9"/>
    <w:rsid w:val="003667FD"/>
    <w:rsid w:val="00367094"/>
    <w:rsid w:val="00367D00"/>
    <w:rsid w:val="00370250"/>
    <w:rsid w:val="003709A8"/>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EDE"/>
    <w:rsid w:val="00394382"/>
    <w:rsid w:val="00394504"/>
    <w:rsid w:val="00394795"/>
    <w:rsid w:val="00395136"/>
    <w:rsid w:val="0039524C"/>
    <w:rsid w:val="003969FF"/>
    <w:rsid w:val="00397060"/>
    <w:rsid w:val="003A02D0"/>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6FF"/>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E4C"/>
    <w:rsid w:val="003F36B2"/>
    <w:rsid w:val="003F3C1D"/>
    <w:rsid w:val="003F3E52"/>
    <w:rsid w:val="003F5BBC"/>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509BE"/>
    <w:rsid w:val="00451429"/>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79"/>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24C2"/>
    <w:rsid w:val="004A3931"/>
    <w:rsid w:val="004A3C2C"/>
    <w:rsid w:val="004A46CA"/>
    <w:rsid w:val="004A4B9D"/>
    <w:rsid w:val="004A4D65"/>
    <w:rsid w:val="004A57E3"/>
    <w:rsid w:val="004A5948"/>
    <w:rsid w:val="004A5B7B"/>
    <w:rsid w:val="004A6BB2"/>
    <w:rsid w:val="004B0BC1"/>
    <w:rsid w:val="004B1276"/>
    <w:rsid w:val="004B1833"/>
    <w:rsid w:val="004B18CB"/>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3E5C"/>
    <w:rsid w:val="004C4565"/>
    <w:rsid w:val="004C4F21"/>
    <w:rsid w:val="004C55EB"/>
    <w:rsid w:val="004C5607"/>
    <w:rsid w:val="004C58B4"/>
    <w:rsid w:val="004C788C"/>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5306"/>
    <w:rsid w:val="005353D4"/>
    <w:rsid w:val="00537F5B"/>
    <w:rsid w:val="00537FD9"/>
    <w:rsid w:val="00541808"/>
    <w:rsid w:val="00541816"/>
    <w:rsid w:val="00541AE8"/>
    <w:rsid w:val="00542556"/>
    <w:rsid w:val="00542CA1"/>
    <w:rsid w:val="0054322A"/>
    <w:rsid w:val="00543423"/>
    <w:rsid w:val="00543E7B"/>
    <w:rsid w:val="00544FF8"/>
    <w:rsid w:val="005463BB"/>
    <w:rsid w:val="00547DC5"/>
    <w:rsid w:val="005522AB"/>
    <w:rsid w:val="00552507"/>
    <w:rsid w:val="00552DF3"/>
    <w:rsid w:val="00553142"/>
    <w:rsid w:val="0055314B"/>
    <w:rsid w:val="005533FF"/>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76C9"/>
    <w:rsid w:val="005C004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E1867"/>
    <w:rsid w:val="005E2262"/>
    <w:rsid w:val="005E25D2"/>
    <w:rsid w:val="005E32A9"/>
    <w:rsid w:val="005E36B5"/>
    <w:rsid w:val="005E392F"/>
    <w:rsid w:val="005E3C10"/>
    <w:rsid w:val="005E4A62"/>
    <w:rsid w:val="005E6118"/>
    <w:rsid w:val="005E6500"/>
    <w:rsid w:val="005E6E0B"/>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32"/>
    <w:rsid w:val="00612C3A"/>
    <w:rsid w:val="00612CAE"/>
    <w:rsid w:val="00612DE4"/>
    <w:rsid w:val="006134E7"/>
    <w:rsid w:val="006136A2"/>
    <w:rsid w:val="00613E12"/>
    <w:rsid w:val="006142C0"/>
    <w:rsid w:val="006143FB"/>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7942"/>
    <w:rsid w:val="00660DBA"/>
    <w:rsid w:val="0066172D"/>
    <w:rsid w:val="0066231D"/>
    <w:rsid w:val="00662B0D"/>
    <w:rsid w:val="00662D08"/>
    <w:rsid w:val="00662ED3"/>
    <w:rsid w:val="00662EF3"/>
    <w:rsid w:val="006632D1"/>
    <w:rsid w:val="00664C7E"/>
    <w:rsid w:val="006653F4"/>
    <w:rsid w:val="0066724B"/>
    <w:rsid w:val="00670050"/>
    <w:rsid w:val="00670486"/>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307F"/>
    <w:rsid w:val="006B336F"/>
    <w:rsid w:val="006B41EE"/>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D76"/>
    <w:rsid w:val="006C6F0D"/>
    <w:rsid w:val="006C70CA"/>
    <w:rsid w:val="006C7D73"/>
    <w:rsid w:val="006D08FC"/>
    <w:rsid w:val="006D0ED7"/>
    <w:rsid w:val="006D1237"/>
    <w:rsid w:val="006D1853"/>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526"/>
    <w:rsid w:val="006E19FE"/>
    <w:rsid w:val="006E2DAF"/>
    <w:rsid w:val="006E2DD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4C2A"/>
    <w:rsid w:val="00765ED5"/>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841"/>
    <w:rsid w:val="007F5313"/>
    <w:rsid w:val="007F554F"/>
    <w:rsid w:val="007F6337"/>
    <w:rsid w:val="007F6A19"/>
    <w:rsid w:val="007F6E24"/>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EA9"/>
    <w:rsid w:val="0085125A"/>
    <w:rsid w:val="008512A0"/>
    <w:rsid w:val="008521CC"/>
    <w:rsid w:val="0085311F"/>
    <w:rsid w:val="00853EFF"/>
    <w:rsid w:val="008553BD"/>
    <w:rsid w:val="00856163"/>
    <w:rsid w:val="0085653B"/>
    <w:rsid w:val="008567A7"/>
    <w:rsid w:val="00856DC3"/>
    <w:rsid w:val="00856EBF"/>
    <w:rsid w:val="00857C61"/>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CFE"/>
    <w:rsid w:val="0089527B"/>
    <w:rsid w:val="00895F8C"/>
    <w:rsid w:val="00896093"/>
    <w:rsid w:val="008967DF"/>
    <w:rsid w:val="00896EF1"/>
    <w:rsid w:val="008A0726"/>
    <w:rsid w:val="008A09A8"/>
    <w:rsid w:val="008A12B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58B"/>
    <w:rsid w:val="008E4C54"/>
    <w:rsid w:val="008E50BA"/>
    <w:rsid w:val="008E5437"/>
    <w:rsid w:val="008E6403"/>
    <w:rsid w:val="008E6E38"/>
    <w:rsid w:val="008E7174"/>
    <w:rsid w:val="008F06FC"/>
    <w:rsid w:val="008F0CDE"/>
    <w:rsid w:val="008F1431"/>
    <w:rsid w:val="008F15BB"/>
    <w:rsid w:val="008F1D7D"/>
    <w:rsid w:val="008F280C"/>
    <w:rsid w:val="008F3192"/>
    <w:rsid w:val="008F4EA8"/>
    <w:rsid w:val="008F5236"/>
    <w:rsid w:val="008F54BF"/>
    <w:rsid w:val="008F56E9"/>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6EDF"/>
    <w:rsid w:val="00947E84"/>
    <w:rsid w:val="00947E89"/>
    <w:rsid w:val="009507EA"/>
    <w:rsid w:val="00950E0C"/>
    <w:rsid w:val="0095349D"/>
    <w:rsid w:val="00953AC9"/>
    <w:rsid w:val="00954032"/>
    <w:rsid w:val="009543A7"/>
    <w:rsid w:val="0095499C"/>
    <w:rsid w:val="0095583D"/>
    <w:rsid w:val="00955F07"/>
    <w:rsid w:val="00956245"/>
    <w:rsid w:val="009568AA"/>
    <w:rsid w:val="00956F5B"/>
    <w:rsid w:val="009578E5"/>
    <w:rsid w:val="00957FCE"/>
    <w:rsid w:val="00961689"/>
    <w:rsid w:val="0096180A"/>
    <w:rsid w:val="00962606"/>
    <w:rsid w:val="0096266E"/>
    <w:rsid w:val="00963A5C"/>
    <w:rsid w:val="009650A4"/>
    <w:rsid w:val="00965396"/>
    <w:rsid w:val="00965BB3"/>
    <w:rsid w:val="0096680D"/>
    <w:rsid w:val="0096692A"/>
    <w:rsid w:val="00966F73"/>
    <w:rsid w:val="0097054B"/>
    <w:rsid w:val="00970583"/>
    <w:rsid w:val="00970F41"/>
    <w:rsid w:val="009723F9"/>
    <w:rsid w:val="00972534"/>
    <w:rsid w:val="009739B9"/>
    <w:rsid w:val="0097404A"/>
    <w:rsid w:val="0097544C"/>
    <w:rsid w:val="00975E87"/>
    <w:rsid w:val="009800EC"/>
    <w:rsid w:val="00980D8F"/>
    <w:rsid w:val="00980E85"/>
    <w:rsid w:val="00981191"/>
    <w:rsid w:val="00981467"/>
    <w:rsid w:val="0098166E"/>
    <w:rsid w:val="00981D8B"/>
    <w:rsid w:val="00982803"/>
    <w:rsid w:val="00982F59"/>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32B6"/>
    <w:rsid w:val="0099358F"/>
    <w:rsid w:val="009952B4"/>
    <w:rsid w:val="0099530C"/>
    <w:rsid w:val="00995AD9"/>
    <w:rsid w:val="0099617C"/>
    <w:rsid w:val="00996D0B"/>
    <w:rsid w:val="009A00A5"/>
    <w:rsid w:val="009A04AA"/>
    <w:rsid w:val="009A0912"/>
    <w:rsid w:val="009A0F98"/>
    <w:rsid w:val="009A18B5"/>
    <w:rsid w:val="009A2175"/>
    <w:rsid w:val="009A21B3"/>
    <w:rsid w:val="009A6AF2"/>
    <w:rsid w:val="009A6BF7"/>
    <w:rsid w:val="009A6C9B"/>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771"/>
    <w:rsid w:val="009D27A6"/>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1DA6"/>
    <w:rsid w:val="009F23AB"/>
    <w:rsid w:val="009F250B"/>
    <w:rsid w:val="009F2536"/>
    <w:rsid w:val="009F29C1"/>
    <w:rsid w:val="009F2ACD"/>
    <w:rsid w:val="009F2FAA"/>
    <w:rsid w:val="009F42C0"/>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72B9C"/>
    <w:rsid w:val="00A73F2F"/>
    <w:rsid w:val="00A745D0"/>
    <w:rsid w:val="00A8224D"/>
    <w:rsid w:val="00A8245F"/>
    <w:rsid w:val="00A82B7D"/>
    <w:rsid w:val="00A83790"/>
    <w:rsid w:val="00A84927"/>
    <w:rsid w:val="00A84931"/>
    <w:rsid w:val="00A8493C"/>
    <w:rsid w:val="00A850A1"/>
    <w:rsid w:val="00A85476"/>
    <w:rsid w:val="00A85567"/>
    <w:rsid w:val="00A85AF8"/>
    <w:rsid w:val="00A85D24"/>
    <w:rsid w:val="00A8712F"/>
    <w:rsid w:val="00A9051C"/>
    <w:rsid w:val="00A9085D"/>
    <w:rsid w:val="00A91977"/>
    <w:rsid w:val="00A92249"/>
    <w:rsid w:val="00A953B2"/>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62F9"/>
    <w:rsid w:val="00AD6C5A"/>
    <w:rsid w:val="00AD6F9C"/>
    <w:rsid w:val="00AD74E6"/>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5B8"/>
    <w:rsid w:val="00AF1B57"/>
    <w:rsid w:val="00AF2023"/>
    <w:rsid w:val="00AF2F92"/>
    <w:rsid w:val="00AF3AD4"/>
    <w:rsid w:val="00AF440D"/>
    <w:rsid w:val="00AF6508"/>
    <w:rsid w:val="00AF761B"/>
    <w:rsid w:val="00AF7B22"/>
    <w:rsid w:val="00B00F3F"/>
    <w:rsid w:val="00B0183C"/>
    <w:rsid w:val="00B02BE2"/>
    <w:rsid w:val="00B032D8"/>
    <w:rsid w:val="00B03DCF"/>
    <w:rsid w:val="00B044DC"/>
    <w:rsid w:val="00B049A7"/>
    <w:rsid w:val="00B04AA8"/>
    <w:rsid w:val="00B04B3C"/>
    <w:rsid w:val="00B051B2"/>
    <w:rsid w:val="00B063E0"/>
    <w:rsid w:val="00B104C9"/>
    <w:rsid w:val="00B10962"/>
    <w:rsid w:val="00B10BD4"/>
    <w:rsid w:val="00B14659"/>
    <w:rsid w:val="00B14741"/>
    <w:rsid w:val="00B1505A"/>
    <w:rsid w:val="00B15B19"/>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47C51"/>
    <w:rsid w:val="00B51163"/>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5CF"/>
    <w:rsid w:val="00B77E08"/>
    <w:rsid w:val="00B805EF"/>
    <w:rsid w:val="00B80DA3"/>
    <w:rsid w:val="00B8170F"/>
    <w:rsid w:val="00B81D03"/>
    <w:rsid w:val="00B8201F"/>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D00D0"/>
    <w:rsid w:val="00BD0326"/>
    <w:rsid w:val="00BD07C1"/>
    <w:rsid w:val="00BD10D5"/>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BA2"/>
    <w:rsid w:val="00BE7DBE"/>
    <w:rsid w:val="00BF040D"/>
    <w:rsid w:val="00BF13CD"/>
    <w:rsid w:val="00BF164E"/>
    <w:rsid w:val="00BF1663"/>
    <w:rsid w:val="00BF231D"/>
    <w:rsid w:val="00BF2482"/>
    <w:rsid w:val="00BF2CC5"/>
    <w:rsid w:val="00BF3AC7"/>
    <w:rsid w:val="00BF3B32"/>
    <w:rsid w:val="00BF3C9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28DD"/>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1458"/>
    <w:rsid w:val="00C8185A"/>
    <w:rsid w:val="00C81CAF"/>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682"/>
    <w:rsid w:val="00CA6EDF"/>
    <w:rsid w:val="00CA7178"/>
    <w:rsid w:val="00CB1737"/>
    <w:rsid w:val="00CB1E07"/>
    <w:rsid w:val="00CB261A"/>
    <w:rsid w:val="00CB2755"/>
    <w:rsid w:val="00CB3B56"/>
    <w:rsid w:val="00CB3BF5"/>
    <w:rsid w:val="00CB3D32"/>
    <w:rsid w:val="00CB48F0"/>
    <w:rsid w:val="00CB5381"/>
    <w:rsid w:val="00CB681B"/>
    <w:rsid w:val="00CB6E05"/>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93E"/>
    <w:rsid w:val="00CD1741"/>
    <w:rsid w:val="00CD1A27"/>
    <w:rsid w:val="00CD1F71"/>
    <w:rsid w:val="00CD25E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BE6"/>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642"/>
    <w:rsid w:val="00D56D9A"/>
    <w:rsid w:val="00D57604"/>
    <w:rsid w:val="00D577CE"/>
    <w:rsid w:val="00D6005C"/>
    <w:rsid w:val="00D60358"/>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33FE"/>
    <w:rsid w:val="00D74050"/>
    <w:rsid w:val="00D744A1"/>
    <w:rsid w:val="00D758D9"/>
    <w:rsid w:val="00D760BE"/>
    <w:rsid w:val="00D76D5E"/>
    <w:rsid w:val="00D81D2E"/>
    <w:rsid w:val="00D842FD"/>
    <w:rsid w:val="00D843B0"/>
    <w:rsid w:val="00D855C7"/>
    <w:rsid w:val="00D8616B"/>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C5B"/>
    <w:rsid w:val="00DB3863"/>
    <w:rsid w:val="00DB472F"/>
    <w:rsid w:val="00DB4D04"/>
    <w:rsid w:val="00DB4D55"/>
    <w:rsid w:val="00DB513A"/>
    <w:rsid w:val="00DB5A58"/>
    <w:rsid w:val="00DB6221"/>
    <w:rsid w:val="00DB6359"/>
    <w:rsid w:val="00DB69D3"/>
    <w:rsid w:val="00DB6B63"/>
    <w:rsid w:val="00DB6CFF"/>
    <w:rsid w:val="00DB6E45"/>
    <w:rsid w:val="00DB6E5C"/>
    <w:rsid w:val="00DC0693"/>
    <w:rsid w:val="00DC122E"/>
    <w:rsid w:val="00DC135B"/>
    <w:rsid w:val="00DC16BB"/>
    <w:rsid w:val="00DC296C"/>
    <w:rsid w:val="00DC3C61"/>
    <w:rsid w:val="00DC40E8"/>
    <w:rsid w:val="00DC499B"/>
    <w:rsid w:val="00DC5565"/>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CA6"/>
    <w:rsid w:val="00E13C3E"/>
    <w:rsid w:val="00E14838"/>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58E"/>
    <w:rsid w:val="00EA28D9"/>
    <w:rsid w:val="00EA474C"/>
    <w:rsid w:val="00EA5764"/>
    <w:rsid w:val="00EA63CD"/>
    <w:rsid w:val="00EA6A40"/>
    <w:rsid w:val="00EB0234"/>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7E70"/>
    <w:rsid w:val="00F10105"/>
    <w:rsid w:val="00F10922"/>
    <w:rsid w:val="00F114B3"/>
    <w:rsid w:val="00F11593"/>
    <w:rsid w:val="00F11D1B"/>
    <w:rsid w:val="00F126A9"/>
    <w:rsid w:val="00F12848"/>
    <w:rsid w:val="00F13319"/>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495F"/>
    <w:rsid w:val="00F24E84"/>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5528"/>
    <w:rsid w:val="00F45750"/>
    <w:rsid w:val="00F460C3"/>
    <w:rsid w:val="00F47237"/>
    <w:rsid w:val="00F47404"/>
    <w:rsid w:val="00F5190D"/>
    <w:rsid w:val="00F51F15"/>
    <w:rsid w:val="00F529AC"/>
    <w:rsid w:val="00F52F60"/>
    <w:rsid w:val="00F53368"/>
    <w:rsid w:val="00F5433A"/>
    <w:rsid w:val="00F56A9A"/>
    <w:rsid w:val="00F623B3"/>
    <w:rsid w:val="00F6281E"/>
    <w:rsid w:val="00F64B5A"/>
    <w:rsid w:val="00F64D81"/>
    <w:rsid w:val="00F654E6"/>
    <w:rsid w:val="00F65524"/>
    <w:rsid w:val="00F656BC"/>
    <w:rsid w:val="00F668C2"/>
    <w:rsid w:val="00F67DD6"/>
    <w:rsid w:val="00F70BDD"/>
    <w:rsid w:val="00F713EB"/>
    <w:rsid w:val="00F7171D"/>
    <w:rsid w:val="00F721CB"/>
    <w:rsid w:val="00F727CC"/>
    <w:rsid w:val="00F72E0A"/>
    <w:rsid w:val="00F73039"/>
    <w:rsid w:val="00F734ED"/>
    <w:rsid w:val="00F734FF"/>
    <w:rsid w:val="00F74810"/>
    <w:rsid w:val="00F752BF"/>
    <w:rsid w:val="00F75AF4"/>
    <w:rsid w:val="00F760E8"/>
    <w:rsid w:val="00F80A52"/>
    <w:rsid w:val="00F811AF"/>
    <w:rsid w:val="00F83D7F"/>
    <w:rsid w:val="00F840F5"/>
    <w:rsid w:val="00F84D9D"/>
    <w:rsid w:val="00F856E6"/>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2632</Words>
  <Characters>14435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2021-09-16T10:01:00Z</dcterms:created>
  <dcterms:modified xsi:type="dcterms:W3CDTF">2021-09-16T10:02:00Z</dcterms:modified>
</cp:coreProperties>
</file>