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8ECE" w14:textId="69DE222A" w:rsidR="00FC53BE" w:rsidRPr="00A97AF7" w:rsidRDefault="00FC53BE" w:rsidP="00A97AF7">
      <w:pPr>
        <w:pStyle w:val="NICEnormal"/>
        <w:spacing w:after="0"/>
        <w:ind w:left="-360" w:right="-327"/>
        <w:rPr>
          <w:rFonts w:cs="Arial"/>
          <w:b/>
          <w:sz w:val="28"/>
          <w:lang w:val="en-GB"/>
        </w:rPr>
      </w:pPr>
    </w:p>
    <w:p w14:paraId="508557F7" w14:textId="77777777" w:rsidR="00FC53BE" w:rsidRPr="00A97AF7" w:rsidRDefault="00FC53BE" w:rsidP="00A97AF7">
      <w:pPr>
        <w:pStyle w:val="NICEnormal"/>
        <w:spacing w:after="0"/>
        <w:ind w:left="-360" w:right="-327"/>
        <w:rPr>
          <w:rFonts w:cs="Arial"/>
          <w:b/>
          <w:sz w:val="28"/>
          <w:lang w:val="en-GB"/>
        </w:rPr>
      </w:pPr>
    </w:p>
    <w:p w14:paraId="1BCCC620" w14:textId="77777777" w:rsidR="00FC53BE" w:rsidRPr="00A97AF7" w:rsidRDefault="00FC53BE" w:rsidP="00A97AF7">
      <w:pPr>
        <w:pStyle w:val="NICEnormal"/>
        <w:spacing w:after="0"/>
        <w:rPr>
          <w:rFonts w:cs="Arial"/>
          <w:b/>
          <w:lang w:val="en-GB"/>
        </w:rPr>
      </w:pPr>
    </w:p>
    <w:p w14:paraId="19D976B2" w14:textId="77777777" w:rsidR="00FC53BE" w:rsidRPr="00A97AF7" w:rsidRDefault="00FC53BE" w:rsidP="00A97AF7">
      <w:pPr>
        <w:pStyle w:val="NICEnormal"/>
        <w:spacing w:after="0"/>
        <w:rPr>
          <w:rFonts w:cs="Arial"/>
          <w:b/>
          <w:lang w:val="en-GB"/>
        </w:rPr>
      </w:pPr>
    </w:p>
    <w:p w14:paraId="46AB3F90" w14:textId="68A48A20" w:rsidR="00FC53BE" w:rsidRPr="00C80140" w:rsidRDefault="004B1C69" w:rsidP="5E10CA3D">
      <w:pPr>
        <w:pStyle w:val="NICEnormal"/>
        <w:spacing w:after="0"/>
        <w:rPr>
          <w:rFonts w:cs="Arial"/>
          <w:b/>
          <w:bCs/>
          <w:sz w:val="40"/>
          <w:szCs w:val="40"/>
          <w:lang w:val="en-GB"/>
        </w:rPr>
      </w:pPr>
      <w:r w:rsidRPr="5E10CA3D">
        <w:rPr>
          <w:rFonts w:cs="Arial"/>
          <w:b/>
          <w:bCs/>
          <w:sz w:val="40"/>
          <w:szCs w:val="40"/>
          <w:lang w:val="en-GB"/>
        </w:rPr>
        <w:t>Information Rights Complaints</w:t>
      </w:r>
      <w:r w:rsidR="00FC53BE" w:rsidRPr="5E10CA3D">
        <w:rPr>
          <w:rFonts w:cs="Arial"/>
          <w:b/>
          <w:bCs/>
          <w:sz w:val="40"/>
          <w:szCs w:val="40"/>
          <w:lang w:val="en-GB"/>
        </w:rPr>
        <w:t xml:space="preserve"> Policy</w:t>
      </w:r>
    </w:p>
    <w:p w14:paraId="32B25A4B" w14:textId="77777777" w:rsidR="00FC53BE" w:rsidRPr="00C80140" w:rsidRDefault="00FC53BE" w:rsidP="00A97AF7">
      <w:pPr>
        <w:pStyle w:val="NICEnormal"/>
        <w:spacing w:after="0"/>
        <w:rPr>
          <w:rFonts w:cs="Arial"/>
          <w:lang w:val="en-GB"/>
        </w:rPr>
      </w:pPr>
    </w:p>
    <w:p w14:paraId="7F3EC70F" w14:textId="77777777" w:rsidR="00FC53BE" w:rsidRPr="00C80140" w:rsidRDefault="00FC53BE" w:rsidP="00A97AF7">
      <w:pPr>
        <w:pStyle w:val="NICEnormal"/>
        <w:spacing w:after="0"/>
        <w:rPr>
          <w:rFonts w:cs="Arial"/>
          <w:lang w:val="en-GB"/>
        </w:rPr>
      </w:pPr>
    </w:p>
    <w:p w14:paraId="26678628" w14:textId="77777777" w:rsidR="00FC53BE" w:rsidRPr="00C80140" w:rsidRDefault="00FC53BE" w:rsidP="00A97AF7">
      <w:pPr>
        <w:pStyle w:val="NICEnormal"/>
        <w:spacing w:after="0"/>
        <w:rPr>
          <w:rFonts w:cs="Arial"/>
          <w:lang w:val="en-GB"/>
        </w:rPr>
      </w:pPr>
    </w:p>
    <w:p w14:paraId="6C92822C" w14:textId="77777777" w:rsidR="00FC53BE" w:rsidRPr="00C80140" w:rsidRDefault="00FC53BE" w:rsidP="00A97AF7">
      <w:pPr>
        <w:pStyle w:val="NICEnormal"/>
        <w:spacing w:after="0"/>
        <w:rPr>
          <w:rFonts w:cs="Arial"/>
          <w:lang w:val="en-GB"/>
        </w:rPr>
      </w:pPr>
    </w:p>
    <w:p w14:paraId="4B98C36D" w14:textId="77777777" w:rsidR="00FC53BE" w:rsidRPr="00C80140" w:rsidRDefault="00FC53BE" w:rsidP="00A97AF7">
      <w:pPr>
        <w:pStyle w:val="NICEnormal"/>
        <w:spacing w:after="0"/>
        <w:rPr>
          <w:rFonts w:cs="Arial"/>
          <w:lang w:val="en-GB"/>
        </w:rPr>
      </w:pPr>
    </w:p>
    <w:p w14:paraId="3E8E06BD" w14:textId="77777777" w:rsidR="00FC53BE" w:rsidRPr="00C80140" w:rsidRDefault="00FC53BE" w:rsidP="00A97AF7">
      <w:pPr>
        <w:pStyle w:val="NICEnormal"/>
        <w:spacing w:after="0"/>
        <w:rPr>
          <w:rFonts w:cs="Arial"/>
          <w:lang w:val="en-GB"/>
        </w:rPr>
      </w:pPr>
    </w:p>
    <w:p w14:paraId="69A547D7" w14:textId="77777777" w:rsidR="00FC53BE" w:rsidRPr="00C80140" w:rsidRDefault="00FC53BE" w:rsidP="00A97AF7">
      <w:pPr>
        <w:pStyle w:val="NICEnormal"/>
        <w:spacing w:after="0"/>
        <w:rPr>
          <w:rFonts w:cs="Arial"/>
          <w:lang w:val="en-GB"/>
        </w:rPr>
      </w:pPr>
    </w:p>
    <w:tbl>
      <w:tblPr>
        <w:tblStyle w:val="TableGrid"/>
        <w:tblW w:w="3969" w:type="dxa"/>
        <w:tblInd w:w="4531" w:type="dxa"/>
        <w:tblLook w:val="01E0" w:firstRow="1" w:lastRow="1" w:firstColumn="1" w:lastColumn="1" w:noHBand="0" w:noVBand="0"/>
      </w:tblPr>
      <w:tblGrid>
        <w:gridCol w:w="1843"/>
        <w:gridCol w:w="2126"/>
      </w:tblGrid>
      <w:tr w:rsidR="00FC53BE" w:rsidRPr="00C80140" w14:paraId="7761FD9C" w14:textId="77777777" w:rsidTr="001D33DB">
        <w:tc>
          <w:tcPr>
            <w:tcW w:w="1843" w:type="dxa"/>
          </w:tcPr>
          <w:p w14:paraId="04C1F261" w14:textId="77777777" w:rsidR="00FC53BE" w:rsidRPr="00C80140" w:rsidRDefault="00FC53BE" w:rsidP="00A97AF7">
            <w:pPr>
              <w:pStyle w:val="NICEnormal"/>
              <w:spacing w:after="0" w:line="240" w:lineRule="auto"/>
              <w:rPr>
                <w:rFonts w:cs="Arial"/>
                <w:sz w:val="22"/>
                <w:lang w:val="en-GB"/>
              </w:rPr>
            </w:pPr>
            <w:r w:rsidRPr="00C80140">
              <w:rPr>
                <w:rFonts w:cs="Arial"/>
                <w:sz w:val="22"/>
                <w:lang w:val="en-GB"/>
              </w:rPr>
              <w:t>Responsible Officer</w:t>
            </w:r>
          </w:p>
        </w:tc>
        <w:tc>
          <w:tcPr>
            <w:tcW w:w="2126" w:type="dxa"/>
          </w:tcPr>
          <w:p w14:paraId="1F7C1C9A" w14:textId="443A4880" w:rsidR="00FC53BE" w:rsidRPr="00C80140" w:rsidRDefault="004B1C69" w:rsidP="00A97AF7">
            <w:pPr>
              <w:pStyle w:val="NICEnormal"/>
              <w:spacing w:after="0" w:line="240" w:lineRule="auto"/>
              <w:rPr>
                <w:rFonts w:cs="Arial"/>
                <w:sz w:val="22"/>
                <w:lang w:val="en-GB"/>
              </w:rPr>
            </w:pPr>
            <w:r w:rsidRPr="00C80140">
              <w:rPr>
                <w:rFonts w:cs="Arial"/>
                <w:sz w:val="22"/>
              </w:rPr>
              <w:t>Interim Director of Finance</w:t>
            </w:r>
          </w:p>
        </w:tc>
      </w:tr>
      <w:tr w:rsidR="00FC53BE" w:rsidRPr="00C80140" w14:paraId="23D7B807" w14:textId="77777777" w:rsidTr="001D33DB">
        <w:tc>
          <w:tcPr>
            <w:tcW w:w="1843" w:type="dxa"/>
          </w:tcPr>
          <w:p w14:paraId="054B3652" w14:textId="77777777" w:rsidR="00FC53BE" w:rsidRPr="00C80140" w:rsidRDefault="00FC53BE" w:rsidP="00A97AF7">
            <w:pPr>
              <w:pStyle w:val="NICEnormal"/>
              <w:spacing w:after="0" w:line="240" w:lineRule="auto"/>
              <w:rPr>
                <w:rFonts w:cs="Arial"/>
                <w:sz w:val="22"/>
                <w:lang w:val="en-GB"/>
              </w:rPr>
            </w:pPr>
            <w:r w:rsidRPr="00C80140">
              <w:rPr>
                <w:rFonts w:cs="Arial"/>
                <w:sz w:val="22"/>
                <w:lang w:val="en-GB"/>
              </w:rPr>
              <w:t>Author</w:t>
            </w:r>
          </w:p>
        </w:tc>
        <w:tc>
          <w:tcPr>
            <w:tcW w:w="2126" w:type="dxa"/>
          </w:tcPr>
          <w:p w14:paraId="316FA9F4" w14:textId="5419218E" w:rsidR="00FC53BE" w:rsidRPr="00C80140" w:rsidRDefault="003A1A18" w:rsidP="00A97AF7">
            <w:pPr>
              <w:pStyle w:val="NICEnormal"/>
              <w:spacing w:after="0" w:line="240" w:lineRule="auto"/>
              <w:rPr>
                <w:rFonts w:cs="Arial"/>
                <w:sz w:val="22"/>
                <w:lang w:val="en-GB"/>
              </w:rPr>
            </w:pPr>
            <w:r w:rsidRPr="00C80140">
              <w:rPr>
                <w:rFonts w:cs="Arial"/>
                <w:sz w:val="22"/>
                <w:lang w:val="en-GB"/>
              </w:rPr>
              <w:t xml:space="preserve">Head of IG&amp;RM / </w:t>
            </w:r>
            <w:r w:rsidR="004B1C69" w:rsidRPr="00C80140">
              <w:rPr>
                <w:rFonts w:cs="Arial"/>
                <w:sz w:val="22"/>
                <w:lang w:val="en-GB"/>
              </w:rPr>
              <w:t>Data Protection Officer</w:t>
            </w:r>
          </w:p>
        </w:tc>
      </w:tr>
      <w:tr w:rsidR="00FC53BE" w:rsidRPr="00C80140" w14:paraId="618F5189" w14:textId="77777777" w:rsidTr="001D33DB">
        <w:tc>
          <w:tcPr>
            <w:tcW w:w="1843" w:type="dxa"/>
          </w:tcPr>
          <w:p w14:paraId="25BBBBD6" w14:textId="77777777" w:rsidR="00FC53BE" w:rsidRPr="00C80140" w:rsidRDefault="00FC53BE" w:rsidP="00A97AF7">
            <w:pPr>
              <w:pStyle w:val="NICEnormal"/>
              <w:spacing w:after="0" w:line="240" w:lineRule="auto"/>
              <w:rPr>
                <w:rFonts w:cs="Arial"/>
                <w:sz w:val="22"/>
                <w:lang w:val="en-GB"/>
              </w:rPr>
            </w:pPr>
            <w:r w:rsidRPr="00C80140">
              <w:rPr>
                <w:rFonts w:cs="Arial"/>
                <w:sz w:val="22"/>
                <w:lang w:val="en-GB"/>
              </w:rPr>
              <w:t>Date effective from</w:t>
            </w:r>
          </w:p>
        </w:tc>
        <w:tc>
          <w:tcPr>
            <w:tcW w:w="2126" w:type="dxa"/>
          </w:tcPr>
          <w:p w14:paraId="2E21CBAC" w14:textId="44A2835A" w:rsidR="00FC53BE" w:rsidRPr="00C80140" w:rsidRDefault="004B1C69" w:rsidP="00A97AF7">
            <w:pPr>
              <w:pStyle w:val="NICEnormal"/>
              <w:spacing w:after="0" w:line="240" w:lineRule="auto"/>
              <w:rPr>
                <w:rFonts w:cs="Arial"/>
                <w:sz w:val="22"/>
                <w:lang w:val="en-GB"/>
              </w:rPr>
            </w:pPr>
            <w:r w:rsidRPr="00C80140">
              <w:rPr>
                <w:rFonts w:cs="Arial"/>
                <w:sz w:val="22"/>
                <w:lang w:val="en-GB"/>
              </w:rPr>
              <w:t>September 2023</w:t>
            </w:r>
          </w:p>
        </w:tc>
      </w:tr>
      <w:tr w:rsidR="00FC53BE" w:rsidRPr="00C80140" w14:paraId="57024AE9" w14:textId="77777777" w:rsidTr="001D33DB">
        <w:tc>
          <w:tcPr>
            <w:tcW w:w="1843" w:type="dxa"/>
          </w:tcPr>
          <w:p w14:paraId="5237DC9F" w14:textId="77777777" w:rsidR="00FC53BE" w:rsidRPr="00C80140" w:rsidRDefault="00FC53BE" w:rsidP="00A97AF7">
            <w:pPr>
              <w:pStyle w:val="NICEnormal"/>
              <w:spacing w:after="0" w:line="240" w:lineRule="auto"/>
              <w:rPr>
                <w:rFonts w:cs="Arial"/>
                <w:sz w:val="22"/>
                <w:lang w:val="en-GB"/>
              </w:rPr>
            </w:pPr>
            <w:r w:rsidRPr="00C80140">
              <w:rPr>
                <w:rFonts w:cs="Arial"/>
                <w:sz w:val="22"/>
                <w:lang w:val="en-GB"/>
              </w:rPr>
              <w:t>Date last amended</w:t>
            </w:r>
          </w:p>
        </w:tc>
        <w:tc>
          <w:tcPr>
            <w:tcW w:w="2126" w:type="dxa"/>
          </w:tcPr>
          <w:p w14:paraId="44179029" w14:textId="11C3EBD7" w:rsidR="00FC53BE" w:rsidRPr="00C80140" w:rsidRDefault="004B1C69" w:rsidP="00A97AF7">
            <w:pPr>
              <w:pStyle w:val="NICEnormal"/>
              <w:spacing w:after="0" w:line="240" w:lineRule="auto"/>
              <w:rPr>
                <w:rFonts w:cs="Arial"/>
                <w:sz w:val="22"/>
                <w:lang w:val="en-GB"/>
              </w:rPr>
            </w:pPr>
            <w:r w:rsidRPr="00C80140">
              <w:rPr>
                <w:rFonts w:cs="Arial"/>
                <w:iCs/>
                <w:sz w:val="22"/>
                <w:szCs w:val="22"/>
                <w:lang w:val="en-GB"/>
              </w:rPr>
              <w:t>September 2023</w:t>
            </w:r>
            <w:r w:rsidR="00164476" w:rsidRPr="00C80140">
              <w:rPr>
                <w:rFonts w:cs="Arial"/>
                <w:iCs/>
                <w:sz w:val="22"/>
                <w:szCs w:val="22"/>
                <w:lang w:val="en-GB"/>
              </w:rPr>
              <w:t xml:space="preserve"> </w:t>
            </w:r>
          </w:p>
        </w:tc>
      </w:tr>
      <w:tr w:rsidR="00FC53BE" w:rsidRPr="00C80140" w14:paraId="637BAAEE" w14:textId="77777777" w:rsidTr="001D33DB">
        <w:tc>
          <w:tcPr>
            <w:tcW w:w="1843" w:type="dxa"/>
          </w:tcPr>
          <w:p w14:paraId="0E00BA91" w14:textId="77777777" w:rsidR="00FC53BE" w:rsidRPr="00C80140" w:rsidRDefault="00FC53BE" w:rsidP="00A97AF7">
            <w:pPr>
              <w:pStyle w:val="NICEnormal"/>
              <w:spacing w:after="0" w:line="240" w:lineRule="auto"/>
              <w:rPr>
                <w:rFonts w:cs="Arial"/>
                <w:sz w:val="22"/>
                <w:lang w:val="en-GB"/>
              </w:rPr>
            </w:pPr>
            <w:r w:rsidRPr="00C80140">
              <w:rPr>
                <w:rFonts w:cs="Arial"/>
                <w:sz w:val="22"/>
                <w:lang w:val="en-GB"/>
              </w:rPr>
              <w:t>Review date</w:t>
            </w:r>
          </w:p>
        </w:tc>
        <w:tc>
          <w:tcPr>
            <w:tcW w:w="2126" w:type="dxa"/>
          </w:tcPr>
          <w:p w14:paraId="4D02120F" w14:textId="2FD8B07C" w:rsidR="00FC53BE" w:rsidRPr="00C80140" w:rsidRDefault="004B1C69" w:rsidP="00A97AF7">
            <w:pPr>
              <w:pStyle w:val="NICEnormal"/>
              <w:spacing w:after="0" w:line="240" w:lineRule="auto"/>
              <w:rPr>
                <w:rFonts w:cs="Arial"/>
                <w:sz w:val="22"/>
                <w:lang w:val="en-GB"/>
              </w:rPr>
            </w:pPr>
            <w:r w:rsidRPr="00C80140">
              <w:rPr>
                <w:rFonts w:cs="Arial"/>
                <w:iCs/>
                <w:sz w:val="22"/>
                <w:szCs w:val="22"/>
                <w:lang w:val="en-GB"/>
              </w:rPr>
              <w:t>September 2026</w:t>
            </w:r>
          </w:p>
        </w:tc>
      </w:tr>
    </w:tbl>
    <w:p w14:paraId="1A59525E" w14:textId="77777777" w:rsidR="00FC53BE" w:rsidRPr="00C80140" w:rsidRDefault="00FC53BE" w:rsidP="00A97AF7">
      <w:pPr>
        <w:pStyle w:val="NICEnormal"/>
        <w:spacing w:after="0"/>
        <w:rPr>
          <w:rFonts w:cs="Arial"/>
          <w:lang w:val="en-GB"/>
        </w:rPr>
        <w:sectPr w:rsidR="00FC53BE" w:rsidRPr="00C80140" w:rsidSect="001D33DB">
          <w:headerReference w:type="default" r:id="rId7"/>
          <w:footerReference w:type="even" r:id="rId8"/>
          <w:footerReference w:type="default" r:id="rId9"/>
          <w:headerReference w:type="first" r:id="rId10"/>
          <w:footerReference w:type="first" r:id="rId11"/>
          <w:pgSz w:w="11906" w:h="16838"/>
          <w:pgMar w:top="825" w:right="1800" w:bottom="1440" w:left="1800" w:header="720" w:footer="720" w:gutter="0"/>
          <w:pgNumType w:start="1"/>
          <w:cols w:space="720"/>
          <w:titlePg/>
          <w:docGrid w:linePitch="360"/>
        </w:sectPr>
      </w:pPr>
    </w:p>
    <w:p w14:paraId="46A25857" w14:textId="42D7A4DA" w:rsidR="00FC53BE" w:rsidRPr="00C80140" w:rsidRDefault="00FC53BE" w:rsidP="00A97AF7">
      <w:pPr>
        <w:pStyle w:val="Heading1"/>
        <w:keepNext w:val="0"/>
        <w:widowControl w:val="0"/>
        <w:ind w:left="567" w:hanging="567"/>
        <w:rPr>
          <w:rFonts w:cs="Arial"/>
        </w:rPr>
      </w:pPr>
      <w:r w:rsidRPr="00C80140">
        <w:rPr>
          <w:rFonts w:cs="Arial"/>
        </w:rPr>
        <w:lastRenderedPageBreak/>
        <w:t>Introduction</w:t>
      </w:r>
    </w:p>
    <w:p w14:paraId="78CC957B" w14:textId="742AF2FD" w:rsidR="004B1C69" w:rsidRPr="00C80140" w:rsidRDefault="3D41D597" w:rsidP="00A97AF7">
      <w:pPr>
        <w:pStyle w:val="Paragraph"/>
        <w:rPr>
          <w:rFonts w:cs="Arial"/>
        </w:rPr>
      </w:pPr>
      <w:r w:rsidRPr="00C80140">
        <w:rPr>
          <w:rFonts w:cs="Arial"/>
        </w:rPr>
        <w:t>Data protection legislation (the Data Protection Act 2018 and the UK General Data Protection Regulation (UKGDPR)</w:t>
      </w:r>
      <w:r w:rsidR="00175580" w:rsidRPr="00C80140">
        <w:rPr>
          <w:rFonts w:cs="Arial"/>
        </w:rPr>
        <w:t>)</w:t>
      </w:r>
      <w:r w:rsidRPr="00C80140">
        <w:rPr>
          <w:rFonts w:cs="Arial"/>
        </w:rPr>
        <w:t xml:space="preserve"> </w:t>
      </w:r>
      <w:r w:rsidR="52337890" w:rsidRPr="00C80140">
        <w:rPr>
          <w:rFonts w:cs="Arial"/>
        </w:rPr>
        <w:t xml:space="preserve">is the framework in which organisations operate when processing personal data relating to identifiable and living individuals. </w:t>
      </w:r>
      <w:r w:rsidR="00393203" w:rsidRPr="00C80140">
        <w:rPr>
          <w:rFonts w:cs="Arial"/>
        </w:rPr>
        <w:t xml:space="preserve">This legislative framework, also known as the data protection regime, governs organisations’ </w:t>
      </w:r>
      <w:r w:rsidR="13B6823B" w:rsidRPr="00C80140">
        <w:rPr>
          <w:rFonts w:cs="Arial"/>
        </w:rPr>
        <w:t xml:space="preserve">use of personal data </w:t>
      </w:r>
      <w:r w:rsidR="00393203" w:rsidRPr="00C80140">
        <w:rPr>
          <w:rFonts w:cs="Arial"/>
        </w:rPr>
        <w:t>and</w:t>
      </w:r>
      <w:r w:rsidR="52337890" w:rsidRPr="00C80140">
        <w:rPr>
          <w:rFonts w:cs="Arial"/>
        </w:rPr>
        <w:t xml:space="preserve"> provides a mechanism for individuals to exercise their individual rights in </w:t>
      </w:r>
      <w:r w:rsidR="71C74C68" w:rsidRPr="00C80140">
        <w:rPr>
          <w:rFonts w:cs="Arial"/>
        </w:rPr>
        <w:t>relation to</w:t>
      </w:r>
      <w:r w:rsidR="52337890" w:rsidRPr="00C80140">
        <w:rPr>
          <w:rFonts w:cs="Arial"/>
        </w:rPr>
        <w:t xml:space="preserve"> how organisations </w:t>
      </w:r>
      <w:r w:rsidR="71C74C68" w:rsidRPr="00C80140">
        <w:rPr>
          <w:rFonts w:cs="Arial"/>
        </w:rPr>
        <w:t>use</w:t>
      </w:r>
      <w:r w:rsidR="52337890" w:rsidRPr="00C80140">
        <w:rPr>
          <w:rFonts w:cs="Arial"/>
        </w:rPr>
        <w:t xml:space="preserve"> their data. </w:t>
      </w:r>
    </w:p>
    <w:p w14:paraId="47236F31" w14:textId="3203E292" w:rsidR="004B1C69" w:rsidRPr="00C80140" w:rsidRDefault="4FCCC981" w:rsidP="00924017">
      <w:pPr>
        <w:pStyle w:val="Paragraph"/>
        <w:rPr>
          <w:rFonts w:cs="Arial"/>
        </w:rPr>
      </w:pPr>
      <w:r w:rsidRPr="00C80140">
        <w:rPr>
          <w:rFonts w:cs="Arial"/>
        </w:rPr>
        <w:t xml:space="preserve">Individuals’ rights </w:t>
      </w:r>
      <w:r w:rsidR="5FD90318" w:rsidRPr="00C80140">
        <w:rPr>
          <w:rFonts w:cs="Arial"/>
        </w:rPr>
        <w:t xml:space="preserve">regarding the processing of </w:t>
      </w:r>
      <w:r w:rsidR="4A0CEAF7" w:rsidRPr="00C80140">
        <w:rPr>
          <w:rFonts w:cs="Arial"/>
        </w:rPr>
        <w:t xml:space="preserve">their </w:t>
      </w:r>
      <w:r w:rsidR="5FD90318" w:rsidRPr="00C80140">
        <w:rPr>
          <w:rFonts w:cs="Arial"/>
        </w:rPr>
        <w:t>personal data</w:t>
      </w:r>
      <w:r w:rsidRPr="00C80140">
        <w:rPr>
          <w:rFonts w:cs="Arial"/>
        </w:rPr>
        <w:t xml:space="preserve"> </w:t>
      </w:r>
      <w:r w:rsidR="08B66239" w:rsidRPr="00C80140">
        <w:rPr>
          <w:rFonts w:cs="Arial"/>
        </w:rPr>
        <w:t>are</w:t>
      </w:r>
      <w:r w:rsidRPr="00C80140">
        <w:rPr>
          <w:rFonts w:cs="Arial"/>
        </w:rPr>
        <w:t xml:space="preserve"> set out in Articles 15 to 22 of the UKGDPR. </w:t>
      </w:r>
      <w:r w:rsidR="1FF14407" w:rsidRPr="00C80140">
        <w:rPr>
          <w:rFonts w:cs="Arial"/>
        </w:rPr>
        <w:t xml:space="preserve">These are: </w:t>
      </w:r>
    </w:p>
    <w:p w14:paraId="774BB269" w14:textId="7622327E" w:rsidR="004B1C69" w:rsidRPr="00C80140" w:rsidRDefault="6ADF23DE" w:rsidP="00D2735D">
      <w:pPr>
        <w:pStyle w:val="Paragraph"/>
        <w:numPr>
          <w:ilvl w:val="0"/>
          <w:numId w:val="1"/>
        </w:numPr>
        <w:rPr>
          <w:rFonts w:cs="Arial"/>
        </w:rPr>
      </w:pPr>
      <w:r w:rsidRPr="00C80140">
        <w:rPr>
          <w:rFonts w:cs="Arial"/>
        </w:rPr>
        <w:t>The right of access (Article 15)</w:t>
      </w:r>
    </w:p>
    <w:p w14:paraId="1C3D7BCB" w14:textId="20682D4C" w:rsidR="004B1C69" w:rsidRPr="00C80140" w:rsidRDefault="5CE12781" w:rsidP="16A16EBF">
      <w:pPr>
        <w:pStyle w:val="Paragraph"/>
        <w:numPr>
          <w:ilvl w:val="0"/>
          <w:numId w:val="1"/>
        </w:numPr>
        <w:rPr>
          <w:rFonts w:cs="Arial"/>
        </w:rPr>
      </w:pPr>
      <w:r w:rsidRPr="00C80140">
        <w:rPr>
          <w:rFonts w:cs="Arial"/>
        </w:rPr>
        <w:t>The right to rectification (Article 16)</w:t>
      </w:r>
    </w:p>
    <w:p w14:paraId="06808F2D" w14:textId="5AF84053" w:rsidR="004B1C69" w:rsidRPr="00C80140" w:rsidRDefault="5CE12781" w:rsidP="16A16EBF">
      <w:pPr>
        <w:pStyle w:val="Paragraph"/>
        <w:numPr>
          <w:ilvl w:val="0"/>
          <w:numId w:val="1"/>
        </w:numPr>
        <w:rPr>
          <w:rFonts w:cs="Arial"/>
        </w:rPr>
      </w:pPr>
      <w:r w:rsidRPr="00C80140">
        <w:rPr>
          <w:rFonts w:cs="Arial"/>
        </w:rPr>
        <w:t>The right to erasure (Article 17)</w:t>
      </w:r>
    </w:p>
    <w:p w14:paraId="20C24213" w14:textId="08A54C0D" w:rsidR="004B1C69" w:rsidRPr="00C80140" w:rsidRDefault="5CE12781" w:rsidP="16A16EBF">
      <w:pPr>
        <w:pStyle w:val="Paragraph"/>
        <w:numPr>
          <w:ilvl w:val="0"/>
          <w:numId w:val="1"/>
        </w:numPr>
      </w:pPr>
      <w:r w:rsidRPr="00C80140">
        <w:t>The right to restrict processing (Article 18)</w:t>
      </w:r>
    </w:p>
    <w:p w14:paraId="3A98F1A3" w14:textId="2C6071D4" w:rsidR="004B1C69" w:rsidRPr="00C80140" w:rsidRDefault="5CE12781" w:rsidP="16A16EBF">
      <w:pPr>
        <w:pStyle w:val="Paragraph"/>
        <w:numPr>
          <w:ilvl w:val="0"/>
          <w:numId w:val="1"/>
        </w:numPr>
      </w:pPr>
      <w:r w:rsidRPr="00C80140">
        <w:t>The right to be notified regarding rectification or erasure of personal data or restriction of processing (Article 19)</w:t>
      </w:r>
    </w:p>
    <w:p w14:paraId="0AD8F3A3" w14:textId="1217803C" w:rsidR="004B1C69" w:rsidRPr="00C80140" w:rsidRDefault="5CE12781" w:rsidP="16A16EBF">
      <w:pPr>
        <w:pStyle w:val="Paragraph"/>
        <w:numPr>
          <w:ilvl w:val="0"/>
          <w:numId w:val="1"/>
        </w:numPr>
      </w:pPr>
      <w:r w:rsidRPr="00C80140">
        <w:t>The right to data portability (Article 20)</w:t>
      </w:r>
    </w:p>
    <w:p w14:paraId="5BC44140" w14:textId="6AD2D633" w:rsidR="004B1C69" w:rsidRPr="00C80140" w:rsidRDefault="5CE12781" w:rsidP="16A16EBF">
      <w:pPr>
        <w:pStyle w:val="Paragraph"/>
        <w:numPr>
          <w:ilvl w:val="0"/>
          <w:numId w:val="1"/>
        </w:numPr>
      </w:pPr>
      <w:r w:rsidRPr="00C80140">
        <w:t>The right to object (Article 21)</w:t>
      </w:r>
    </w:p>
    <w:p w14:paraId="0DDEEEBC" w14:textId="200203E5" w:rsidR="004B1C69" w:rsidRPr="00C80140" w:rsidRDefault="5CE12781" w:rsidP="16A16EBF">
      <w:pPr>
        <w:pStyle w:val="Paragraph"/>
        <w:numPr>
          <w:ilvl w:val="0"/>
          <w:numId w:val="1"/>
        </w:numPr>
      </w:pPr>
      <w:r w:rsidRPr="00C80140">
        <w:t xml:space="preserve">The right to object to automated decision-making including profiling (Article 22) </w:t>
      </w:r>
    </w:p>
    <w:p w14:paraId="2DCF065E" w14:textId="7F369C35" w:rsidR="004B1C69" w:rsidRPr="00C80140" w:rsidRDefault="4FCCC981" w:rsidP="00924017">
      <w:pPr>
        <w:pStyle w:val="Paragraph"/>
        <w:rPr>
          <w:rFonts w:cs="Arial"/>
        </w:rPr>
      </w:pPr>
      <w:r w:rsidRPr="00C80140">
        <w:rPr>
          <w:rFonts w:cs="Arial"/>
        </w:rPr>
        <w:t xml:space="preserve">These rights are not </w:t>
      </w:r>
      <w:r w:rsidR="55A3EC7C" w:rsidRPr="00C80140">
        <w:rPr>
          <w:rFonts w:cs="Arial"/>
        </w:rPr>
        <w:t xml:space="preserve">universal and certain conditions </w:t>
      </w:r>
      <w:r w:rsidR="2C21909A" w:rsidRPr="00C80140">
        <w:rPr>
          <w:rFonts w:cs="Arial"/>
        </w:rPr>
        <w:t xml:space="preserve">must be </w:t>
      </w:r>
      <w:r w:rsidR="5FD90318" w:rsidRPr="00C80140">
        <w:rPr>
          <w:rFonts w:cs="Arial"/>
        </w:rPr>
        <w:t>met</w:t>
      </w:r>
      <w:r w:rsidR="669A2968" w:rsidRPr="00C80140">
        <w:rPr>
          <w:rFonts w:cs="Arial"/>
        </w:rPr>
        <w:t xml:space="preserve"> </w:t>
      </w:r>
      <w:r w:rsidR="4268AEFB" w:rsidRPr="00C80140">
        <w:rPr>
          <w:rFonts w:cs="Arial"/>
        </w:rPr>
        <w:t xml:space="preserve">in order for the rights </w:t>
      </w:r>
      <w:r w:rsidR="669A2968" w:rsidRPr="00C80140">
        <w:rPr>
          <w:rFonts w:cs="Arial"/>
        </w:rPr>
        <w:t>to be engaged</w:t>
      </w:r>
      <w:r w:rsidR="55A3EC7C" w:rsidRPr="00C80140">
        <w:rPr>
          <w:rFonts w:cs="Arial"/>
        </w:rPr>
        <w:t xml:space="preserve">. </w:t>
      </w:r>
      <w:r w:rsidR="0066370F" w:rsidRPr="00C80140">
        <w:rPr>
          <w:rFonts w:cs="Arial"/>
        </w:rPr>
        <w:t>For example, a</w:t>
      </w:r>
      <w:r w:rsidR="55A3EC7C" w:rsidRPr="00C80140">
        <w:rPr>
          <w:rFonts w:cs="Arial"/>
        </w:rPr>
        <w:t>n organisation</w:t>
      </w:r>
      <w:r w:rsidR="0F893124" w:rsidRPr="00C80140">
        <w:rPr>
          <w:rFonts w:cs="Arial"/>
        </w:rPr>
        <w:t xml:space="preserve"> </w:t>
      </w:r>
      <w:r w:rsidR="0066370F" w:rsidRPr="00C80140">
        <w:rPr>
          <w:rFonts w:cs="Arial"/>
        </w:rPr>
        <w:t xml:space="preserve">is </w:t>
      </w:r>
      <w:r w:rsidR="0F893124" w:rsidRPr="00C80140">
        <w:rPr>
          <w:rFonts w:cs="Arial"/>
        </w:rPr>
        <w:t>not required to</w:t>
      </w:r>
      <w:r w:rsidR="55A3EC7C" w:rsidRPr="00C80140">
        <w:rPr>
          <w:rFonts w:cs="Arial"/>
        </w:rPr>
        <w:t xml:space="preserve"> </w:t>
      </w:r>
      <w:r w:rsidR="0F893124" w:rsidRPr="00C80140">
        <w:rPr>
          <w:rFonts w:cs="Arial"/>
        </w:rPr>
        <w:t xml:space="preserve">delete all data relating to an individual where the lawful basis for processing </w:t>
      </w:r>
      <w:r w:rsidR="0066370F" w:rsidRPr="00C80140">
        <w:rPr>
          <w:rFonts w:cs="Arial"/>
        </w:rPr>
        <w:t xml:space="preserve">the individual’s </w:t>
      </w:r>
      <w:r w:rsidR="0F893124" w:rsidRPr="00C80140">
        <w:rPr>
          <w:rFonts w:cs="Arial"/>
        </w:rPr>
        <w:t xml:space="preserve">personal data </w:t>
      </w:r>
      <w:r w:rsidR="0066370F" w:rsidRPr="00C80140">
        <w:rPr>
          <w:rFonts w:cs="Arial"/>
        </w:rPr>
        <w:t>is the organisation’s</w:t>
      </w:r>
      <w:r w:rsidR="0F893124" w:rsidRPr="00C80140">
        <w:rPr>
          <w:rFonts w:cs="Arial"/>
        </w:rPr>
        <w:t xml:space="preserve"> public task</w:t>
      </w:r>
      <w:r w:rsidR="0066370F" w:rsidRPr="00C80140">
        <w:rPr>
          <w:rFonts w:cs="Arial"/>
        </w:rPr>
        <w:t>.</w:t>
      </w:r>
      <w:r w:rsidR="0F893124" w:rsidRPr="00C80140">
        <w:rPr>
          <w:rFonts w:cs="Arial"/>
        </w:rPr>
        <w:t xml:space="preserve"> </w:t>
      </w:r>
    </w:p>
    <w:p w14:paraId="16DDF5E0" w14:textId="5E701681" w:rsidR="00345283" w:rsidRPr="00C80140" w:rsidRDefault="00345283" w:rsidP="00924017">
      <w:pPr>
        <w:pStyle w:val="Paragraph"/>
        <w:rPr>
          <w:rFonts w:cs="Arial"/>
        </w:rPr>
      </w:pPr>
      <w:r w:rsidRPr="00C80140">
        <w:rPr>
          <w:rFonts w:cs="Arial"/>
        </w:rPr>
        <w:t xml:space="preserve">Organisations processing personal data are required to adhere to the data protection principles set out in Article 5 of the UKGDPR. The seven data protection principles underpin how personal data should be processed within the organisation, and embody lawfulness, fairness and transparency, purpose limitation, data minimisation, accuracy, storage limitation, integrity and confidentiality and accountability. </w:t>
      </w:r>
    </w:p>
    <w:p w14:paraId="3B52B163" w14:textId="10E783FC" w:rsidR="004B1C69" w:rsidRPr="00C80140" w:rsidRDefault="210F2258" w:rsidP="00A97AF7">
      <w:pPr>
        <w:pStyle w:val="Paragraph"/>
        <w:rPr>
          <w:rFonts w:cs="Arial"/>
        </w:rPr>
      </w:pPr>
      <w:r w:rsidRPr="00C80140">
        <w:rPr>
          <w:rFonts w:cs="Arial"/>
        </w:rPr>
        <w:t xml:space="preserve">NICE is required </w:t>
      </w:r>
      <w:r w:rsidR="1FB3377D" w:rsidRPr="00C80140">
        <w:rPr>
          <w:rFonts w:cs="Arial"/>
        </w:rPr>
        <w:t xml:space="preserve">by the UKGDPR </w:t>
      </w:r>
      <w:r w:rsidRPr="00C80140">
        <w:rPr>
          <w:rFonts w:cs="Arial"/>
        </w:rPr>
        <w:t xml:space="preserve">to appoint a Data Protection Officer who independently oversees the organisation’s compliance with data protection legislation by monitoring internal data processing activities. In addition, the Data Protection Officer is required to uphold individuals’ rights </w:t>
      </w:r>
      <w:r w:rsidR="75493E88" w:rsidRPr="00C80140">
        <w:rPr>
          <w:rFonts w:cs="Arial"/>
        </w:rPr>
        <w:t xml:space="preserve">and ensures that the </w:t>
      </w:r>
      <w:r w:rsidRPr="00C80140">
        <w:rPr>
          <w:rFonts w:cs="Arial"/>
        </w:rPr>
        <w:t xml:space="preserve">organisation fulfils its duties </w:t>
      </w:r>
      <w:r w:rsidR="75493E88" w:rsidRPr="00C80140">
        <w:rPr>
          <w:rFonts w:cs="Arial"/>
        </w:rPr>
        <w:t>by operating within the confines of the law</w:t>
      </w:r>
      <w:r w:rsidRPr="00C80140">
        <w:rPr>
          <w:rFonts w:cs="Arial"/>
        </w:rPr>
        <w:t xml:space="preserve">. </w:t>
      </w:r>
      <w:r w:rsidR="00662874" w:rsidRPr="00C80140">
        <w:rPr>
          <w:rFonts w:cs="Arial"/>
        </w:rPr>
        <w:t xml:space="preserve">NICE’s </w:t>
      </w:r>
      <w:r w:rsidR="68149EDC" w:rsidRPr="00C80140">
        <w:rPr>
          <w:rFonts w:cs="Arial"/>
        </w:rPr>
        <w:lastRenderedPageBreak/>
        <w:t>Data Protection Officer is the Head of Information Governance and Records Management.</w:t>
      </w:r>
    </w:p>
    <w:p w14:paraId="4421D761" w14:textId="77777777" w:rsidR="00FC53BE" w:rsidRPr="00C80140" w:rsidRDefault="00FC53BE" w:rsidP="00A97AF7">
      <w:pPr>
        <w:pStyle w:val="Heading1"/>
        <w:rPr>
          <w:rFonts w:cs="Arial"/>
        </w:rPr>
      </w:pPr>
      <w:r w:rsidRPr="00C80140">
        <w:rPr>
          <w:rFonts w:cs="Arial"/>
        </w:rPr>
        <w:t xml:space="preserve">Scope </w:t>
      </w:r>
    </w:p>
    <w:p w14:paraId="08DD2F59" w14:textId="05941965" w:rsidR="00EB79FD" w:rsidRPr="00C80140" w:rsidRDefault="006C4FA0" w:rsidP="00A97AF7">
      <w:pPr>
        <w:pStyle w:val="Paragraph"/>
        <w:rPr>
          <w:rFonts w:cs="Arial"/>
        </w:rPr>
      </w:pPr>
      <w:r w:rsidRPr="00C80140">
        <w:rPr>
          <w:rFonts w:cs="Arial"/>
        </w:rPr>
        <w:t xml:space="preserve">This policy </w:t>
      </w:r>
      <w:r w:rsidR="00EB79FD" w:rsidRPr="00C80140">
        <w:rPr>
          <w:rFonts w:cs="Arial"/>
        </w:rPr>
        <w:t xml:space="preserve">sets out NICE’s </w:t>
      </w:r>
      <w:r w:rsidR="00230CA1" w:rsidRPr="00C80140">
        <w:rPr>
          <w:rFonts w:cs="Arial"/>
        </w:rPr>
        <w:t xml:space="preserve">process for </w:t>
      </w:r>
      <w:r w:rsidR="00EB79FD" w:rsidRPr="00C80140">
        <w:rPr>
          <w:rFonts w:cs="Arial"/>
        </w:rPr>
        <w:t xml:space="preserve">investigating complaints made about </w:t>
      </w:r>
      <w:r w:rsidR="009454DB" w:rsidRPr="00C80140">
        <w:rPr>
          <w:rFonts w:cs="Arial"/>
        </w:rPr>
        <w:t xml:space="preserve">the organisation’s compliance with data protection legislation </w:t>
      </w:r>
      <w:r w:rsidR="00EB79FD" w:rsidRPr="00C80140">
        <w:rPr>
          <w:rFonts w:cs="Arial"/>
        </w:rPr>
        <w:t>and concerns</w:t>
      </w:r>
      <w:r w:rsidR="00230CA1" w:rsidRPr="00C80140">
        <w:rPr>
          <w:rFonts w:cs="Arial"/>
        </w:rPr>
        <w:t xml:space="preserve"> raised</w:t>
      </w:r>
      <w:r w:rsidR="00EB79FD" w:rsidRPr="00C80140">
        <w:rPr>
          <w:rFonts w:cs="Arial"/>
        </w:rPr>
        <w:t xml:space="preserve"> </w:t>
      </w:r>
      <w:r w:rsidR="00230CA1" w:rsidRPr="00C80140">
        <w:rPr>
          <w:rFonts w:cs="Arial"/>
        </w:rPr>
        <w:t>about the</w:t>
      </w:r>
      <w:r w:rsidR="00EB79FD" w:rsidRPr="00C80140">
        <w:rPr>
          <w:rFonts w:cs="Arial"/>
        </w:rPr>
        <w:t xml:space="preserve"> </w:t>
      </w:r>
      <w:r w:rsidR="00D33D87" w:rsidRPr="00C80140">
        <w:rPr>
          <w:rFonts w:cs="Arial"/>
        </w:rPr>
        <w:t xml:space="preserve">organisation’s possible </w:t>
      </w:r>
      <w:r w:rsidR="00EB79FD" w:rsidRPr="00C80140">
        <w:rPr>
          <w:rFonts w:cs="Arial"/>
        </w:rPr>
        <w:t xml:space="preserve">infringement of individual rights specified in the UKGDPR. </w:t>
      </w:r>
    </w:p>
    <w:p w14:paraId="25FA645A" w14:textId="32058131" w:rsidR="00EB79FD" w:rsidRPr="00C80140" w:rsidRDefault="00230CA1" w:rsidP="00A97AF7">
      <w:pPr>
        <w:pStyle w:val="Paragraph"/>
        <w:rPr>
          <w:rFonts w:cs="Arial"/>
        </w:rPr>
      </w:pPr>
      <w:r w:rsidRPr="00C80140">
        <w:rPr>
          <w:rFonts w:cs="Arial"/>
        </w:rPr>
        <w:t xml:space="preserve">It applies to all personal data held by NICE ranging from patient </w:t>
      </w:r>
      <w:r w:rsidR="00254AAD" w:rsidRPr="00C80140">
        <w:rPr>
          <w:rFonts w:cs="Arial"/>
        </w:rPr>
        <w:t xml:space="preserve">identifiable </w:t>
      </w:r>
      <w:r w:rsidRPr="00C80140">
        <w:rPr>
          <w:rFonts w:cs="Arial"/>
        </w:rPr>
        <w:t>data to personal data of staff, suppliers, stakeholders</w:t>
      </w:r>
      <w:r w:rsidR="3B3C9A87" w:rsidRPr="00C80140">
        <w:rPr>
          <w:rFonts w:cs="Arial"/>
        </w:rPr>
        <w:t>, and any other individuals who work with or contact NICE</w:t>
      </w:r>
      <w:r w:rsidRPr="00C80140">
        <w:rPr>
          <w:rFonts w:cs="Arial"/>
        </w:rPr>
        <w:t xml:space="preserve">. </w:t>
      </w:r>
    </w:p>
    <w:p w14:paraId="6857EB42" w14:textId="77777777" w:rsidR="00230CA1" w:rsidRPr="00C80140" w:rsidRDefault="00230CA1" w:rsidP="00230CA1">
      <w:pPr>
        <w:pStyle w:val="Paragraph"/>
        <w:spacing w:before="240" w:after="0"/>
        <w:ind w:hanging="499"/>
        <w:rPr>
          <w:rFonts w:cs="Arial"/>
        </w:rPr>
      </w:pPr>
      <w:r w:rsidRPr="00C80140">
        <w:rPr>
          <w:rFonts w:cs="Arial"/>
        </w:rPr>
        <w:t>This policy sets out how NICE will:</w:t>
      </w:r>
    </w:p>
    <w:p w14:paraId="0FE92A75" w14:textId="6E6D3B24" w:rsidR="00230CA1" w:rsidRPr="00C80140" w:rsidRDefault="17FDBA0E" w:rsidP="00230CA1">
      <w:pPr>
        <w:pStyle w:val="Paragraph"/>
        <w:numPr>
          <w:ilvl w:val="1"/>
          <w:numId w:val="35"/>
        </w:numPr>
        <w:ind w:left="1134" w:hanging="357"/>
        <w:contextualSpacing/>
        <w:rPr>
          <w:rFonts w:cs="Arial"/>
        </w:rPr>
      </w:pPr>
      <w:r w:rsidRPr="00C80140">
        <w:rPr>
          <w:rFonts w:cs="Arial"/>
        </w:rPr>
        <w:t xml:space="preserve">Investigate complaints or concerns </w:t>
      </w:r>
      <w:r w:rsidR="77A4B409" w:rsidRPr="00C80140">
        <w:rPr>
          <w:rFonts w:cs="Arial"/>
        </w:rPr>
        <w:t>about</w:t>
      </w:r>
      <w:r w:rsidRPr="00C80140">
        <w:rPr>
          <w:rFonts w:cs="Arial"/>
        </w:rPr>
        <w:t xml:space="preserve"> how personal data is processed at NICE</w:t>
      </w:r>
      <w:r w:rsidR="77A4B409" w:rsidRPr="00C80140">
        <w:rPr>
          <w:rFonts w:cs="Arial"/>
        </w:rPr>
        <w:t xml:space="preserve"> from </w:t>
      </w:r>
      <w:r w:rsidR="37FCB727" w:rsidRPr="00C80140">
        <w:rPr>
          <w:rFonts w:cs="Arial"/>
        </w:rPr>
        <w:t>internal and external parties, including but not exclusive</w:t>
      </w:r>
      <w:r w:rsidR="3EFBAD47" w:rsidRPr="00C80140">
        <w:rPr>
          <w:rFonts w:cs="Arial"/>
        </w:rPr>
        <w:t>ly</w:t>
      </w:r>
      <w:r w:rsidR="37FCB727" w:rsidRPr="00C80140">
        <w:rPr>
          <w:rFonts w:cs="Arial"/>
        </w:rPr>
        <w:t xml:space="preserve"> </w:t>
      </w:r>
      <w:r w:rsidR="77A4B409" w:rsidRPr="00C80140">
        <w:rPr>
          <w:rFonts w:cs="Arial"/>
        </w:rPr>
        <w:t xml:space="preserve">employees, members of the public and </w:t>
      </w:r>
      <w:r w:rsidR="37FCB727" w:rsidRPr="00C80140">
        <w:rPr>
          <w:rFonts w:cs="Arial"/>
        </w:rPr>
        <w:t>partner organisations</w:t>
      </w:r>
      <w:r w:rsidR="77A4B409" w:rsidRPr="00C80140">
        <w:rPr>
          <w:rFonts w:cs="Arial"/>
        </w:rPr>
        <w:t>.</w:t>
      </w:r>
    </w:p>
    <w:p w14:paraId="5CF2A0FB" w14:textId="50A3E0D8" w:rsidR="00230CA1" w:rsidRPr="00C80140" w:rsidRDefault="17FDBA0E" w:rsidP="00230CA1">
      <w:pPr>
        <w:pStyle w:val="Paragraph"/>
        <w:numPr>
          <w:ilvl w:val="1"/>
          <w:numId w:val="35"/>
        </w:numPr>
        <w:ind w:left="1134" w:hanging="357"/>
        <w:contextualSpacing/>
        <w:rPr>
          <w:rFonts w:cs="Arial"/>
        </w:rPr>
      </w:pPr>
      <w:r w:rsidRPr="00C80140">
        <w:rPr>
          <w:rFonts w:cs="Arial"/>
        </w:rPr>
        <w:t xml:space="preserve">Enable individuals to </w:t>
      </w:r>
      <w:r w:rsidR="77A4B409" w:rsidRPr="00C80140">
        <w:rPr>
          <w:rFonts w:cs="Arial"/>
        </w:rPr>
        <w:t>exercise</w:t>
      </w:r>
      <w:r w:rsidRPr="00C80140">
        <w:rPr>
          <w:rFonts w:cs="Arial"/>
        </w:rPr>
        <w:t xml:space="preserve"> their individual rights and </w:t>
      </w:r>
      <w:r w:rsidR="77A4B409" w:rsidRPr="00C80140">
        <w:rPr>
          <w:rFonts w:cs="Arial"/>
        </w:rPr>
        <w:t>how complaints relating to the implementation of these rights are handled.</w:t>
      </w:r>
    </w:p>
    <w:p w14:paraId="3044E9F4" w14:textId="47C97B92" w:rsidR="004B1982" w:rsidRPr="00C80140" w:rsidRDefault="004B1982" w:rsidP="00230CA1">
      <w:pPr>
        <w:pStyle w:val="Paragraph"/>
        <w:numPr>
          <w:ilvl w:val="1"/>
          <w:numId w:val="35"/>
        </w:numPr>
        <w:ind w:left="1134" w:hanging="357"/>
        <w:contextualSpacing/>
        <w:rPr>
          <w:rFonts w:cs="Arial"/>
        </w:rPr>
      </w:pPr>
      <w:r w:rsidRPr="00C80140">
        <w:rPr>
          <w:rFonts w:cs="Arial"/>
        </w:rPr>
        <w:t>Investigate alleged breaches of the Data Protection Act and/or UK GDPR in relation to the processing of personal data.</w:t>
      </w:r>
    </w:p>
    <w:p w14:paraId="1623CFEC" w14:textId="77777777" w:rsidR="004B1982" w:rsidRPr="00C80140" w:rsidRDefault="004B1982" w:rsidP="004B1982">
      <w:pPr>
        <w:pStyle w:val="Paragraph"/>
        <w:numPr>
          <w:ilvl w:val="0"/>
          <w:numId w:val="0"/>
        </w:numPr>
        <w:ind w:left="1134"/>
        <w:contextualSpacing/>
        <w:rPr>
          <w:rFonts w:cs="Arial"/>
        </w:rPr>
      </w:pPr>
    </w:p>
    <w:p w14:paraId="4CDDB2A7" w14:textId="46ACD244" w:rsidR="00230CA1" w:rsidRPr="00C80140" w:rsidRDefault="77A4B409" w:rsidP="00A97AF7">
      <w:pPr>
        <w:pStyle w:val="Paragraph"/>
        <w:rPr>
          <w:rFonts w:cs="Arial"/>
        </w:rPr>
      </w:pPr>
      <w:r w:rsidRPr="3687CEA6">
        <w:rPr>
          <w:rFonts w:cs="Arial"/>
        </w:rPr>
        <w:t xml:space="preserve">This policy does not extend to complaints </w:t>
      </w:r>
      <w:r w:rsidR="3273B9C8" w:rsidRPr="3687CEA6">
        <w:rPr>
          <w:rFonts w:cs="Arial"/>
        </w:rPr>
        <w:t xml:space="preserve">about access to non-personal data held by NICE. </w:t>
      </w:r>
      <w:r w:rsidR="7ECD752F" w:rsidRPr="3687CEA6">
        <w:rPr>
          <w:rFonts w:cs="Arial"/>
        </w:rPr>
        <w:t xml:space="preserve"> Access to </w:t>
      </w:r>
      <w:r w:rsidR="5C226BA1" w:rsidRPr="3687CEA6">
        <w:rPr>
          <w:rFonts w:cs="Arial"/>
        </w:rPr>
        <w:t>such</w:t>
      </w:r>
      <w:r w:rsidR="1BCE1337" w:rsidRPr="3687CEA6">
        <w:rPr>
          <w:rFonts w:cs="Arial"/>
        </w:rPr>
        <w:t xml:space="preserve"> </w:t>
      </w:r>
      <w:r w:rsidR="7ECD752F" w:rsidRPr="3687CEA6">
        <w:rPr>
          <w:rFonts w:cs="Arial"/>
        </w:rPr>
        <w:t xml:space="preserve">information held by NICE is governed more generally by Freedom of Information law and </w:t>
      </w:r>
      <w:r w:rsidR="37FCB727" w:rsidRPr="3687CEA6">
        <w:rPr>
          <w:rFonts w:cs="Arial"/>
        </w:rPr>
        <w:t xml:space="preserve">the </w:t>
      </w:r>
      <w:r w:rsidR="7ECD752F" w:rsidRPr="3687CEA6">
        <w:rPr>
          <w:rFonts w:cs="Arial"/>
        </w:rPr>
        <w:t>complaint</w:t>
      </w:r>
      <w:r w:rsidR="00390C3F" w:rsidRPr="3687CEA6">
        <w:rPr>
          <w:rFonts w:cs="Arial"/>
        </w:rPr>
        <w:t>s</w:t>
      </w:r>
      <w:r w:rsidR="37FCB727" w:rsidRPr="3687CEA6">
        <w:rPr>
          <w:rFonts w:cs="Arial"/>
        </w:rPr>
        <w:t xml:space="preserve"> procedure</w:t>
      </w:r>
      <w:r w:rsidR="7ECD752F" w:rsidRPr="3687CEA6">
        <w:rPr>
          <w:rFonts w:cs="Arial"/>
        </w:rPr>
        <w:t xml:space="preserve"> surrounding this process i</w:t>
      </w:r>
      <w:r w:rsidR="37FCB727" w:rsidRPr="3687CEA6">
        <w:rPr>
          <w:rFonts w:cs="Arial"/>
        </w:rPr>
        <w:t>s</w:t>
      </w:r>
      <w:r w:rsidR="7ECD752F" w:rsidRPr="3687CEA6">
        <w:rPr>
          <w:rFonts w:cs="Arial"/>
        </w:rPr>
        <w:t xml:space="preserve"> covered in the Freedom of Information Policy</w:t>
      </w:r>
      <w:r w:rsidR="7CEF5BFB" w:rsidRPr="3687CEA6">
        <w:rPr>
          <w:rFonts w:cs="Arial"/>
        </w:rPr>
        <w:t xml:space="preserve"> and Complaints Procedure</w:t>
      </w:r>
      <w:r w:rsidR="7ECD752F" w:rsidRPr="3687CEA6">
        <w:rPr>
          <w:rFonts w:cs="Arial"/>
        </w:rPr>
        <w:t xml:space="preserve">. </w:t>
      </w:r>
      <w:r w:rsidR="00D2735D" w:rsidRPr="3687CEA6">
        <w:rPr>
          <w:rFonts w:cs="Arial"/>
        </w:rPr>
        <w:t xml:space="preserve">Similarly, </w:t>
      </w:r>
      <w:r w:rsidR="00681081" w:rsidRPr="3687CEA6">
        <w:rPr>
          <w:rFonts w:cs="Arial"/>
        </w:rPr>
        <w:t xml:space="preserve">this policy does not extend to investigations concerning breaches of non-personal data (commercial in confidence or academic in confidence data). </w:t>
      </w:r>
      <w:r w:rsidR="7ECD752F" w:rsidRPr="3687CEA6">
        <w:rPr>
          <w:rFonts w:cs="Arial"/>
        </w:rPr>
        <w:t xml:space="preserve"> </w:t>
      </w:r>
    </w:p>
    <w:p w14:paraId="3EF79290" w14:textId="550CD741" w:rsidR="009454DB" w:rsidRPr="00C80140" w:rsidRDefault="00FC53BE" w:rsidP="009454DB">
      <w:pPr>
        <w:pStyle w:val="Heading1"/>
        <w:keepNext w:val="0"/>
        <w:widowControl w:val="0"/>
        <w:ind w:left="567" w:hanging="567"/>
        <w:rPr>
          <w:rFonts w:cs="Arial"/>
        </w:rPr>
      </w:pPr>
      <w:r w:rsidRPr="00C80140">
        <w:rPr>
          <w:rFonts w:cs="Arial"/>
        </w:rPr>
        <w:t>Responsibilities</w:t>
      </w:r>
    </w:p>
    <w:p w14:paraId="41299E5D" w14:textId="79B1F049" w:rsidR="00037830" w:rsidRPr="00C80140" w:rsidRDefault="3BAAB4A2" w:rsidP="00F17BD1">
      <w:pPr>
        <w:pStyle w:val="Paragraph"/>
        <w:rPr>
          <w:rFonts w:cs="Arial"/>
        </w:rPr>
      </w:pPr>
      <w:r w:rsidRPr="00C80140">
        <w:rPr>
          <w:rFonts w:cs="Arial"/>
        </w:rPr>
        <w:t>The Information Governance and Records Management (IG&amp;RM) team is responsible for administering information rights requests</w:t>
      </w:r>
      <w:r w:rsidR="717F4707" w:rsidRPr="00C80140">
        <w:rPr>
          <w:rFonts w:cs="Arial"/>
        </w:rPr>
        <w:t xml:space="preserve"> and co-ordinates the process</w:t>
      </w:r>
      <w:r w:rsidRPr="00C80140">
        <w:rPr>
          <w:rFonts w:cs="Arial"/>
        </w:rPr>
        <w:t xml:space="preserve">. The team liaises directly with the requester surrounding the progress of their request, determines whether a request is valid, co-ordinates the task of locating information held within the organisation, and applies any legal exemptions to the disclosure of information in the case of subject access requests. </w:t>
      </w:r>
      <w:r w:rsidR="08B66239" w:rsidRPr="00C80140">
        <w:rPr>
          <w:rFonts w:cs="Arial"/>
        </w:rPr>
        <w:t xml:space="preserve"> Where enquiries or complaints regarding the processing of personal data are received, these are </w:t>
      </w:r>
      <w:r w:rsidR="4404EB98" w:rsidRPr="00C80140">
        <w:rPr>
          <w:rFonts w:cs="Arial"/>
        </w:rPr>
        <w:t>forwarded</w:t>
      </w:r>
      <w:r w:rsidR="08B66239" w:rsidRPr="00C80140">
        <w:rPr>
          <w:rFonts w:cs="Arial"/>
        </w:rPr>
        <w:t xml:space="preserve"> to the Data Protection Officer. </w:t>
      </w:r>
    </w:p>
    <w:p w14:paraId="1CA800EA" w14:textId="1F695FB0" w:rsidR="004F35DF" w:rsidRPr="00C80140" w:rsidRDefault="004F35DF" w:rsidP="00F17BD1">
      <w:pPr>
        <w:pStyle w:val="Paragraph"/>
        <w:rPr>
          <w:rFonts w:cs="Arial"/>
        </w:rPr>
      </w:pPr>
      <w:r w:rsidRPr="00C80140">
        <w:rPr>
          <w:rFonts w:cs="Arial"/>
        </w:rPr>
        <w:t xml:space="preserve">The Deputy Data Protection Officer is the senior member of the IG&amp;RM team responsible for the </w:t>
      </w:r>
      <w:r w:rsidR="00DA3E67" w:rsidRPr="00C80140">
        <w:rPr>
          <w:rFonts w:cs="Arial"/>
        </w:rPr>
        <w:t xml:space="preserve">co-ordination and </w:t>
      </w:r>
      <w:r w:rsidRPr="00C80140">
        <w:rPr>
          <w:rFonts w:cs="Arial"/>
        </w:rPr>
        <w:t xml:space="preserve">despatch of a response to </w:t>
      </w:r>
      <w:r w:rsidR="00DA3E67" w:rsidRPr="00C80140">
        <w:rPr>
          <w:rFonts w:cs="Arial"/>
        </w:rPr>
        <w:t>the data subject</w:t>
      </w:r>
      <w:r w:rsidRPr="00C80140">
        <w:rPr>
          <w:rFonts w:cs="Arial"/>
        </w:rPr>
        <w:t xml:space="preserve"> where an individual rights query is made. The Deputy DPO </w:t>
      </w:r>
      <w:r w:rsidR="00004F03" w:rsidRPr="00C80140">
        <w:rPr>
          <w:rFonts w:cs="Arial"/>
        </w:rPr>
        <w:t>oversee</w:t>
      </w:r>
      <w:r w:rsidR="006A6B27" w:rsidRPr="00C80140">
        <w:rPr>
          <w:rFonts w:cs="Arial"/>
        </w:rPr>
        <w:t>s</w:t>
      </w:r>
      <w:r w:rsidR="00004F03" w:rsidRPr="00C80140">
        <w:rPr>
          <w:rFonts w:cs="Arial"/>
        </w:rPr>
        <w:t xml:space="preserve"> the handling of the request</w:t>
      </w:r>
      <w:r w:rsidR="00905A27" w:rsidRPr="00C80140">
        <w:rPr>
          <w:rFonts w:cs="Arial"/>
        </w:rPr>
        <w:t xml:space="preserve"> </w:t>
      </w:r>
      <w:r w:rsidR="00B96B8F" w:rsidRPr="00C80140">
        <w:rPr>
          <w:rFonts w:cs="Arial"/>
        </w:rPr>
        <w:t>and ensure</w:t>
      </w:r>
      <w:r w:rsidR="00DA3E67" w:rsidRPr="00C80140">
        <w:rPr>
          <w:rFonts w:cs="Arial"/>
        </w:rPr>
        <w:t>s</w:t>
      </w:r>
      <w:r w:rsidR="00B96B8F" w:rsidRPr="00C80140">
        <w:rPr>
          <w:rFonts w:cs="Arial"/>
        </w:rPr>
        <w:t xml:space="preserve"> that the procedures outlined in the </w:t>
      </w:r>
      <w:r w:rsidR="00B96B8F" w:rsidRPr="00C80140">
        <w:rPr>
          <w:rFonts w:cs="Arial"/>
        </w:rPr>
        <w:lastRenderedPageBreak/>
        <w:t>standard operating procedure are followed</w:t>
      </w:r>
      <w:r w:rsidR="00D33D87" w:rsidRPr="00C80140">
        <w:rPr>
          <w:rFonts w:cs="Arial"/>
        </w:rPr>
        <w:t>.</w:t>
      </w:r>
      <w:r w:rsidR="00B96B8F" w:rsidRPr="00C80140">
        <w:rPr>
          <w:rFonts w:cs="Arial"/>
        </w:rPr>
        <w:t xml:space="preserve"> The Deputy Data Protection Officer may seek advice and assistance from the Data Protection Officer for the purposes of handling particularly complex or sensitive information rights requests. The complexity and sensitivity of a request will be determined on a case-by-case basis by the Data Protection Officer and Deputy.</w:t>
      </w:r>
    </w:p>
    <w:p w14:paraId="1778F7B9" w14:textId="777E008A" w:rsidR="00905A27" w:rsidRPr="00C80140" w:rsidRDefault="00905A27" w:rsidP="00905A27">
      <w:pPr>
        <w:pStyle w:val="Paragraph"/>
        <w:rPr>
          <w:rFonts w:cs="Arial"/>
        </w:rPr>
      </w:pPr>
      <w:r w:rsidRPr="00C80140">
        <w:rPr>
          <w:rFonts w:cs="Arial"/>
        </w:rPr>
        <w:t xml:space="preserve">The Data Protection Officer </w:t>
      </w:r>
      <w:r w:rsidR="00B96B8F" w:rsidRPr="00C80140">
        <w:rPr>
          <w:rFonts w:cs="Arial"/>
        </w:rPr>
        <w:t>maintains strategic oversight of the completion of information rights requests and is kept abreast of progress by the IG&amp;RM team</w:t>
      </w:r>
      <w:r w:rsidR="003A1A18" w:rsidRPr="00C80140">
        <w:rPr>
          <w:rFonts w:cs="Arial"/>
        </w:rPr>
        <w:t>. The Data Protection Officer</w:t>
      </w:r>
      <w:r w:rsidR="00B96B8F" w:rsidRPr="00C80140">
        <w:rPr>
          <w:rFonts w:cs="Arial"/>
        </w:rPr>
        <w:t xml:space="preserve"> </w:t>
      </w:r>
      <w:r w:rsidRPr="00C80140">
        <w:rPr>
          <w:rFonts w:cs="Arial"/>
        </w:rPr>
        <w:t xml:space="preserve">is responsible for reviewing the initial handling of </w:t>
      </w:r>
      <w:r w:rsidR="003A1A18" w:rsidRPr="00C80140">
        <w:rPr>
          <w:rFonts w:cs="Arial"/>
        </w:rPr>
        <w:t>a</w:t>
      </w:r>
      <w:r w:rsidRPr="00C80140">
        <w:rPr>
          <w:rFonts w:cs="Arial"/>
        </w:rPr>
        <w:t xml:space="preserve"> request in the event that </w:t>
      </w:r>
      <w:r w:rsidR="00DA3E67" w:rsidRPr="00C80140">
        <w:rPr>
          <w:rFonts w:cs="Arial"/>
        </w:rPr>
        <w:t>the data subject</w:t>
      </w:r>
      <w:r w:rsidRPr="00C80140">
        <w:rPr>
          <w:rFonts w:cs="Arial"/>
        </w:rPr>
        <w:t xml:space="preserve"> is dissatisfied with the response they receive</w:t>
      </w:r>
      <w:r w:rsidR="00D33D87" w:rsidRPr="00C80140">
        <w:rPr>
          <w:rFonts w:cs="Arial"/>
        </w:rPr>
        <w:t xml:space="preserve"> </w:t>
      </w:r>
      <w:r w:rsidR="00D84C87" w:rsidRPr="00C80140">
        <w:rPr>
          <w:rFonts w:cs="Arial"/>
        </w:rPr>
        <w:t xml:space="preserve">from the IG&amp;RM team </w:t>
      </w:r>
      <w:r w:rsidR="00D33D87" w:rsidRPr="00C80140">
        <w:rPr>
          <w:rFonts w:cs="Arial"/>
        </w:rPr>
        <w:t xml:space="preserve">and requests a review. </w:t>
      </w:r>
      <w:r w:rsidR="003A1A18" w:rsidRPr="00C80140">
        <w:rPr>
          <w:rFonts w:cs="Arial"/>
        </w:rPr>
        <w:t xml:space="preserve">Should the </w:t>
      </w:r>
      <w:r w:rsidR="00DA3E67" w:rsidRPr="00C80140">
        <w:rPr>
          <w:rFonts w:cs="Arial"/>
        </w:rPr>
        <w:t>data subject</w:t>
      </w:r>
      <w:r w:rsidR="003A1A18" w:rsidRPr="00C80140">
        <w:rPr>
          <w:rFonts w:cs="Arial"/>
        </w:rPr>
        <w:t xml:space="preserve"> remain dissatisfied with the outcome of the DPO’s review, </w:t>
      </w:r>
      <w:r w:rsidR="040B7A1F" w:rsidRPr="00C80140">
        <w:rPr>
          <w:rFonts w:cs="Arial"/>
        </w:rPr>
        <w:t xml:space="preserve">they can escalate this to </w:t>
      </w:r>
      <w:r w:rsidRPr="00C80140">
        <w:rPr>
          <w:rFonts w:cs="Arial"/>
        </w:rPr>
        <w:t>the Information Commissioner’s Office</w:t>
      </w:r>
      <w:r w:rsidR="3AA9E2C1" w:rsidRPr="00C80140">
        <w:rPr>
          <w:rFonts w:cs="Arial"/>
        </w:rPr>
        <w:t xml:space="preserve"> (ICO)</w:t>
      </w:r>
      <w:r w:rsidRPr="00C80140">
        <w:rPr>
          <w:rFonts w:cs="Arial"/>
        </w:rPr>
        <w:t xml:space="preserve">. </w:t>
      </w:r>
    </w:p>
    <w:p w14:paraId="10ADE383" w14:textId="4558AF0E" w:rsidR="00161A48" w:rsidRPr="00C80140" w:rsidRDefault="00AE5DBA" w:rsidP="00905A27">
      <w:pPr>
        <w:pStyle w:val="Paragraph"/>
        <w:rPr>
          <w:rFonts w:cs="Arial"/>
        </w:rPr>
      </w:pPr>
      <w:r w:rsidRPr="00C80140">
        <w:rPr>
          <w:rFonts w:cs="Arial"/>
        </w:rPr>
        <w:t xml:space="preserve">The Data Protection Officer is also the first point of contact for anyone wishing to lodge or discuss any concerns </w:t>
      </w:r>
      <w:r w:rsidR="00FE7124" w:rsidRPr="00C80140">
        <w:rPr>
          <w:rFonts w:cs="Arial"/>
        </w:rPr>
        <w:t xml:space="preserve">about the organisation’s procedures governing the processing of personal data, either related directly to themselves or another third party. Where the issue at hand concerns a breach of personal data as specified in the UKGDPR, the Data Protection Officer will adhere to the relevant part of the Data Breach Reporting and Management Policy. </w:t>
      </w:r>
      <w:r w:rsidR="000613FE" w:rsidRPr="00C80140">
        <w:rPr>
          <w:rFonts w:cs="Arial"/>
        </w:rPr>
        <w:t xml:space="preserve"> </w:t>
      </w:r>
    </w:p>
    <w:p w14:paraId="466C9480" w14:textId="7F164044" w:rsidR="00FC53BE" w:rsidRPr="00C80140" w:rsidRDefault="4AC0A4F7" w:rsidP="00A97AF7">
      <w:pPr>
        <w:pStyle w:val="Heading1"/>
        <w:keepNext w:val="0"/>
        <w:widowControl w:val="0"/>
        <w:ind w:left="567" w:hanging="567"/>
        <w:rPr>
          <w:rFonts w:cs="Arial"/>
        </w:rPr>
      </w:pPr>
      <w:r w:rsidRPr="00C80140">
        <w:rPr>
          <w:rFonts w:cs="Arial"/>
        </w:rPr>
        <w:t xml:space="preserve"> Handling information requests</w:t>
      </w:r>
    </w:p>
    <w:p w14:paraId="4988E9CE" w14:textId="702F7B03" w:rsidR="00F705EF" w:rsidRPr="00C80140" w:rsidRDefault="00F705EF" w:rsidP="009454DB">
      <w:pPr>
        <w:pStyle w:val="Paragraphnonumbers"/>
        <w:rPr>
          <w:b/>
          <w:bCs/>
        </w:rPr>
      </w:pPr>
      <w:r w:rsidRPr="00C80140">
        <w:rPr>
          <w:b/>
          <w:bCs/>
        </w:rPr>
        <w:t>Information rights</w:t>
      </w:r>
    </w:p>
    <w:p w14:paraId="7423E7CD" w14:textId="2FAB8AE8" w:rsidR="0018079C" w:rsidRPr="00C80140" w:rsidRDefault="64AEDCCB" w:rsidP="00A97AF7">
      <w:pPr>
        <w:pStyle w:val="Paragraph"/>
        <w:rPr>
          <w:rFonts w:cs="Arial"/>
        </w:rPr>
      </w:pPr>
      <w:r w:rsidRPr="00C80140">
        <w:rPr>
          <w:rFonts w:cs="Arial"/>
        </w:rPr>
        <w:t xml:space="preserve">Individuals wishing to exercise their information rights should contact the IG&amp;RM team at </w:t>
      </w:r>
      <w:hyperlink r:id="rId12">
        <w:r w:rsidRPr="00C80140">
          <w:rPr>
            <w:rStyle w:val="Hyperlink"/>
            <w:rFonts w:cs="Arial"/>
          </w:rPr>
          <w:t>IGandRMSupport@nice.org.uk</w:t>
        </w:r>
      </w:hyperlink>
      <w:r w:rsidRPr="00C80140">
        <w:rPr>
          <w:rFonts w:cs="Arial"/>
        </w:rPr>
        <w:t xml:space="preserve">. </w:t>
      </w:r>
      <w:r w:rsidR="09119DCB" w:rsidRPr="00C80140">
        <w:rPr>
          <w:rFonts w:cs="Arial"/>
        </w:rPr>
        <w:t>T</w:t>
      </w:r>
      <w:r w:rsidRPr="00C80140">
        <w:rPr>
          <w:rFonts w:cs="Arial"/>
        </w:rPr>
        <w:t xml:space="preserve">he team will verify the identity of the </w:t>
      </w:r>
      <w:r w:rsidR="6F26C2B8" w:rsidRPr="00C80140">
        <w:rPr>
          <w:rFonts w:cs="Arial"/>
        </w:rPr>
        <w:t>data subject</w:t>
      </w:r>
      <w:r w:rsidR="09119DCB" w:rsidRPr="00C80140">
        <w:rPr>
          <w:rFonts w:cs="Arial"/>
        </w:rPr>
        <w:t xml:space="preserve"> before initiating the request process</w:t>
      </w:r>
      <w:r w:rsidRPr="00C80140">
        <w:rPr>
          <w:rFonts w:cs="Arial"/>
        </w:rPr>
        <w:t xml:space="preserve">. Where a third party </w:t>
      </w:r>
      <w:r w:rsidR="09119DCB" w:rsidRPr="00C80140">
        <w:rPr>
          <w:rFonts w:cs="Arial"/>
        </w:rPr>
        <w:t>makes contact with NICE</w:t>
      </w:r>
      <w:r w:rsidRPr="00C80140">
        <w:rPr>
          <w:rFonts w:cs="Arial"/>
        </w:rPr>
        <w:t xml:space="preserve"> on behalf of a data subject, </w:t>
      </w:r>
      <w:r w:rsidR="09119DCB" w:rsidRPr="00C80140">
        <w:rPr>
          <w:rFonts w:cs="Arial"/>
        </w:rPr>
        <w:t>the appropriate authorisation to act on the data subject’s behalf will be checked.</w:t>
      </w:r>
      <w:r w:rsidR="08B66239" w:rsidRPr="00C80140">
        <w:rPr>
          <w:rFonts w:cs="Arial"/>
        </w:rPr>
        <w:t xml:space="preserve"> </w:t>
      </w:r>
    </w:p>
    <w:p w14:paraId="79D69B33" w14:textId="77777777" w:rsidR="0018079C" w:rsidRPr="00C80140" w:rsidRDefault="09119DCB" w:rsidP="00A97AF7">
      <w:pPr>
        <w:pStyle w:val="Paragraph"/>
        <w:rPr>
          <w:rFonts w:cs="Arial"/>
        </w:rPr>
      </w:pPr>
      <w:r w:rsidRPr="00C80140">
        <w:rPr>
          <w:rFonts w:cs="Arial"/>
        </w:rPr>
        <w:t>The IG&amp;RM team will endeavour to respond to an information rights request within the statutory time period; which is one month for subject access requests and as soon as practicable for other requests such as the right to rectification, for example.</w:t>
      </w:r>
    </w:p>
    <w:p w14:paraId="2D29EBB0" w14:textId="451A8356" w:rsidR="007367B5" w:rsidRPr="00C80140" w:rsidRDefault="09119DCB" w:rsidP="00A97AF7">
      <w:pPr>
        <w:pStyle w:val="Paragraph"/>
        <w:rPr>
          <w:rFonts w:cs="Arial"/>
        </w:rPr>
      </w:pPr>
      <w:r w:rsidRPr="00C80140">
        <w:rPr>
          <w:rFonts w:cs="Arial"/>
        </w:rPr>
        <w:t xml:space="preserve">In the response to the data subject, the IG&amp;RM team will set out what action the </w:t>
      </w:r>
      <w:r w:rsidR="6F26C2B8" w:rsidRPr="00C80140">
        <w:rPr>
          <w:rFonts w:cs="Arial"/>
        </w:rPr>
        <w:t>data subject</w:t>
      </w:r>
      <w:r w:rsidRPr="00C80140">
        <w:rPr>
          <w:rFonts w:cs="Arial"/>
        </w:rPr>
        <w:t xml:space="preserve"> should take in the event that they have a further query regarding the outcome of the request or the information they have been supplied </w:t>
      </w:r>
      <w:r w:rsidR="00B734BF" w:rsidRPr="00C80140">
        <w:rPr>
          <w:rFonts w:cs="Arial"/>
        </w:rPr>
        <w:t xml:space="preserve">with </w:t>
      </w:r>
      <w:r w:rsidRPr="00C80140">
        <w:rPr>
          <w:rFonts w:cs="Arial"/>
        </w:rPr>
        <w:t xml:space="preserve">and/or are dissatisfied with the outcome. The initial response to the data subject will explain how NICE’s Data Protection Officer should be </w:t>
      </w:r>
      <w:r w:rsidR="0628E7E5" w:rsidRPr="00C80140">
        <w:rPr>
          <w:rFonts w:cs="Arial"/>
        </w:rPr>
        <w:t>contacted about</w:t>
      </w:r>
      <w:r w:rsidRPr="00C80140">
        <w:rPr>
          <w:rFonts w:cs="Arial"/>
        </w:rPr>
        <w:t xml:space="preserve"> any further queries or complaints. </w:t>
      </w:r>
      <w:r w:rsidR="0628E7E5" w:rsidRPr="00C80140">
        <w:rPr>
          <w:rFonts w:cs="Arial"/>
        </w:rPr>
        <w:t>Further queries/escalations to the DPO must be made in writing to the DPO at:</w:t>
      </w:r>
    </w:p>
    <w:p w14:paraId="79AD1C56" w14:textId="423380D5" w:rsidR="007367B5" w:rsidRPr="00C80140" w:rsidRDefault="007367B5" w:rsidP="007367B5">
      <w:pPr>
        <w:pStyle w:val="ListParagraph"/>
        <w:numPr>
          <w:ilvl w:val="0"/>
          <w:numId w:val="33"/>
        </w:numPr>
        <w:ind w:left="1134"/>
        <w:rPr>
          <w:rFonts w:cs="Arial"/>
        </w:rPr>
      </w:pPr>
      <w:r w:rsidRPr="00C80140">
        <w:rPr>
          <w:rFonts w:cs="Arial"/>
        </w:rPr>
        <w:t xml:space="preserve">Email: </w:t>
      </w:r>
      <w:hyperlink r:id="rId13" w:history="1">
        <w:r w:rsidRPr="00C80140">
          <w:rPr>
            <w:rStyle w:val="Hyperlink"/>
            <w:rFonts w:cs="Arial"/>
          </w:rPr>
          <w:t>DPO@nice.org.uk</w:t>
        </w:r>
      </w:hyperlink>
      <w:r w:rsidRPr="00C80140">
        <w:rPr>
          <w:rFonts w:cs="Arial"/>
        </w:rPr>
        <w:t xml:space="preserve"> </w:t>
      </w:r>
    </w:p>
    <w:p w14:paraId="0124F5D3" w14:textId="77777777" w:rsidR="007367B5" w:rsidRPr="00C80140" w:rsidRDefault="007367B5" w:rsidP="007367B5">
      <w:pPr>
        <w:pStyle w:val="ListParagraph"/>
        <w:numPr>
          <w:ilvl w:val="0"/>
          <w:numId w:val="33"/>
        </w:numPr>
        <w:ind w:left="1134"/>
        <w:rPr>
          <w:rFonts w:cs="Arial"/>
          <w:b/>
          <w:bCs/>
        </w:rPr>
      </w:pPr>
      <w:r w:rsidRPr="00C80140">
        <w:rPr>
          <w:rFonts w:cs="Arial"/>
        </w:rPr>
        <w:t>Post:</w:t>
      </w:r>
    </w:p>
    <w:p w14:paraId="555D7F54" w14:textId="1EBF4C2C" w:rsidR="007367B5" w:rsidRPr="00C80140" w:rsidRDefault="007367B5" w:rsidP="007367B5">
      <w:pPr>
        <w:pStyle w:val="ListParagraph"/>
        <w:ind w:left="1134"/>
        <w:rPr>
          <w:rFonts w:cs="Arial"/>
        </w:rPr>
      </w:pPr>
      <w:r w:rsidRPr="00C80140">
        <w:rPr>
          <w:rFonts w:cs="Arial"/>
        </w:rPr>
        <w:lastRenderedPageBreak/>
        <w:t>Data Protection Officer</w:t>
      </w:r>
    </w:p>
    <w:p w14:paraId="065440A7" w14:textId="33BF84FC" w:rsidR="007367B5" w:rsidRPr="00C80140" w:rsidRDefault="007367B5" w:rsidP="007367B5">
      <w:pPr>
        <w:pStyle w:val="ListParagraph"/>
        <w:ind w:left="1134"/>
        <w:rPr>
          <w:rFonts w:cs="Arial"/>
        </w:rPr>
      </w:pPr>
      <w:r w:rsidRPr="00C80140">
        <w:rPr>
          <w:rFonts w:cs="Arial"/>
        </w:rPr>
        <w:t>National Institute for Health and Care Excellence</w:t>
      </w:r>
    </w:p>
    <w:p w14:paraId="6940E8DE" w14:textId="77777777" w:rsidR="007367B5" w:rsidRPr="00C80140" w:rsidRDefault="007367B5" w:rsidP="007367B5">
      <w:pPr>
        <w:pStyle w:val="ListParagraph"/>
        <w:ind w:left="1134"/>
        <w:rPr>
          <w:rFonts w:cs="Arial"/>
        </w:rPr>
      </w:pPr>
      <w:r w:rsidRPr="00C80140">
        <w:rPr>
          <w:rFonts w:cs="Arial"/>
        </w:rPr>
        <w:t>Level 1A</w:t>
      </w:r>
    </w:p>
    <w:p w14:paraId="7A3285ED" w14:textId="77777777" w:rsidR="007367B5" w:rsidRPr="00C80140" w:rsidRDefault="007367B5" w:rsidP="007367B5">
      <w:pPr>
        <w:pStyle w:val="ListParagraph"/>
        <w:ind w:left="1134"/>
        <w:rPr>
          <w:rFonts w:cs="Arial"/>
        </w:rPr>
      </w:pPr>
      <w:r w:rsidRPr="00C80140">
        <w:rPr>
          <w:rFonts w:cs="Arial"/>
        </w:rPr>
        <w:t>City Tower</w:t>
      </w:r>
    </w:p>
    <w:p w14:paraId="7F48D0CD" w14:textId="77777777" w:rsidR="007367B5" w:rsidRPr="00C80140" w:rsidRDefault="007367B5" w:rsidP="007367B5">
      <w:pPr>
        <w:pStyle w:val="ListParagraph"/>
        <w:ind w:left="1134"/>
        <w:rPr>
          <w:rFonts w:cs="Arial"/>
        </w:rPr>
      </w:pPr>
      <w:r w:rsidRPr="00C80140">
        <w:rPr>
          <w:rFonts w:cs="Arial"/>
        </w:rPr>
        <w:t>Piccadilly Plaza</w:t>
      </w:r>
    </w:p>
    <w:p w14:paraId="277F447B" w14:textId="77777777" w:rsidR="007367B5" w:rsidRPr="00C80140" w:rsidRDefault="007367B5" w:rsidP="007367B5">
      <w:pPr>
        <w:pStyle w:val="ListParagraph"/>
        <w:ind w:left="1134"/>
        <w:rPr>
          <w:rFonts w:cs="Arial"/>
        </w:rPr>
      </w:pPr>
      <w:r w:rsidRPr="00C80140">
        <w:rPr>
          <w:rFonts w:cs="Arial"/>
        </w:rPr>
        <w:t>Manchester</w:t>
      </w:r>
    </w:p>
    <w:p w14:paraId="5872EDD6" w14:textId="77777777" w:rsidR="007367B5" w:rsidRPr="00C80140" w:rsidRDefault="007367B5" w:rsidP="007367B5">
      <w:pPr>
        <w:pStyle w:val="ListParagraph"/>
        <w:ind w:left="1134"/>
        <w:rPr>
          <w:rFonts w:cs="Arial"/>
        </w:rPr>
      </w:pPr>
      <w:r w:rsidRPr="00C80140">
        <w:rPr>
          <w:rFonts w:cs="Arial"/>
        </w:rPr>
        <w:t>M1 4BT</w:t>
      </w:r>
    </w:p>
    <w:p w14:paraId="4F12D0C6" w14:textId="77777777" w:rsidR="007367B5" w:rsidRPr="00C80140" w:rsidRDefault="007367B5" w:rsidP="007367B5">
      <w:pPr>
        <w:pStyle w:val="Paragraph"/>
        <w:numPr>
          <w:ilvl w:val="0"/>
          <w:numId w:val="0"/>
        </w:numPr>
        <w:ind w:left="567"/>
        <w:rPr>
          <w:rFonts w:cs="Arial"/>
        </w:rPr>
      </w:pPr>
    </w:p>
    <w:p w14:paraId="0166E823" w14:textId="74650EFB" w:rsidR="00896C1B" w:rsidRPr="00C80140" w:rsidRDefault="09119DCB" w:rsidP="00A97AF7">
      <w:pPr>
        <w:pStyle w:val="Paragraph"/>
        <w:rPr>
          <w:rFonts w:cs="Arial"/>
        </w:rPr>
      </w:pPr>
      <w:r w:rsidRPr="3687CEA6">
        <w:rPr>
          <w:rFonts w:cs="Arial"/>
        </w:rPr>
        <w:t xml:space="preserve">Where a complaint, concern or query about how an information </w:t>
      </w:r>
      <w:r w:rsidR="56086BB7" w:rsidRPr="3687CEA6">
        <w:rPr>
          <w:rFonts w:cs="Arial"/>
        </w:rPr>
        <w:t xml:space="preserve">rights </w:t>
      </w:r>
      <w:r w:rsidRPr="3687CEA6">
        <w:rPr>
          <w:rFonts w:cs="Arial"/>
        </w:rPr>
        <w:t>request is made, the DPO will review the previous handling of</w:t>
      </w:r>
      <w:r w:rsidR="27DE4BD8" w:rsidRPr="3687CEA6">
        <w:rPr>
          <w:rFonts w:cs="Arial"/>
        </w:rPr>
        <w:t>em</w:t>
      </w:r>
      <w:r w:rsidRPr="3687CEA6">
        <w:rPr>
          <w:rFonts w:cs="Arial"/>
        </w:rPr>
        <w:t xml:space="preserve"> the request and consult with all relevant, internal parties, where necessary. The DPO will respond directly to the data subject (or third party acting on their behalf) </w:t>
      </w:r>
      <w:r w:rsidR="034479FE" w:rsidRPr="3687CEA6">
        <w:rPr>
          <w:rFonts w:cs="Arial"/>
        </w:rPr>
        <w:t>regarding</w:t>
      </w:r>
      <w:r w:rsidRPr="3687CEA6">
        <w:rPr>
          <w:rFonts w:cs="Arial"/>
        </w:rPr>
        <w:t xml:space="preserve"> the outcome of their review</w:t>
      </w:r>
      <w:r w:rsidR="09E765D0" w:rsidRPr="3687CEA6">
        <w:rPr>
          <w:rFonts w:cs="Arial"/>
        </w:rPr>
        <w:t>. The response will usually be sent</w:t>
      </w:r>
      <w:r w:rsidR="034479FE" w:rsidRPr="3687CEA6">
        <w:rPr>
          <w:rFonts w:cs="Arial"/>
        </w:rPr>
        <w:t xml:space="preserve"> </w:t>
      </w:r>
      <w:r w:rsidR="0628E7E5" w:rsidRPr="3687CEA6">
        <w:rPr>
          <w:rFonts w:cs="Arial"/>
        </w:rPr>
        <w:t xml:space="preserve">within </w:t>
      </w:r>
      <w:r w:rsidR="395E2D4D" w:rsidRPr="3687CEA6">
        <w:rPr>
          <w:rFonts w:cs="Arial"/>
        </w:rPr>
        <w:t>twenty working days</w:t>
      </w:r>
      <w:r w:rsidR="034479FE" w:rsidRPr="3687CEA6">
        <w:rPr>
          <w:rFonts w:cs="Arial"/>
        </w:rPr>
        <w:t xml:space="preserve"> of the query</w:t>
      </w:r>
      <w:r w:rsidR="6F26C2B8" w:rsidRPr="3687CEA6">
        <w:rPr>
          <w:rFonts w:cs="Arial"/>
        </w:rPr>
        <w:t xml:space="preserve"> or complaint</w:t>
      </w:r>
      <w:r w:rsidR="034479FE" w:rsidRPr="3687CEA6">
        <w:rPr>
          <w:rFonts w:cs="Arial"/>
        </w:rPr>
        <w:t xml:space="preserve"> being received</w:t>
      </w:r>
      <w:r w:rsidR="0628E7E5" w:rsidRPr="3687CEA6">
        <w:rPr>
          <w:rFonts w:cs="Arial"/>
        </w:rPr>
        <w:t>.</w:t>
      </w:r>
      <w:r w:rsidR="7FEFFC78" w:rsidRPr="3687CEA6">
        <w:rPr>
          <w:rFonts w:cs="Arial"/>
        </w:rPr>
        <w:t xml:space="preserve"> </w:t>
      </w:r>
      <w:r w:rsidR="7A9D5374" w:rsidRPr="3687CEA6">
        <w:rPr>
          <w:rFonts w:cs="Arial"/>
        </w:rPr>
        <w:t xml:space="preserve">The data subject will be advised at the earliest opportunity if, </w:t>
      </w:r>
      <w:r w:rsidR="6B96ECCE" w:rsidRPr="3687CEA6">
        <w:rPr>
          <w:rFonts w:cs="Arial"/>
        </w:rPr>
        <w:t>exceptionally</w:t>
      </w:r>
      <w:r w:rsidR="467D1FFA" w:rsidRPr="3687CEA6">
        <w:rPr>
          <w:rFonts w:cs="Arial"/>
        </w:rPr>
        <w:t>,</w:t>
      </w:r>
      <w:r w:rsidR="6B96ECCE" w:rsidRPr="3687CEA6">
        <w:rPr>
          <w:rFonts w:cs="Arial"/>
        </w:rPr>
        <w:t xml:space="preserve"> </w:t>
      </w:r>
      <w:r w:rsidR="693DD1F1" w:rsidRPr="3687CEA6">
        <w:rPr>
          <w:rFonts w:cs="Arial"/>
        </w:rPr>
        <w:t xml:space="preserve">further time is required for the response. </w:t>
      </w:r>
      <w:r w:rsidR="2BA19943" w:rsidRPr="3687CEA6">
        <w:rPr>
          <w:rFonts w:cs="Arial"/>
        </w:rPr>
        <w:t xml:space="preserve"> </w:t>
      </w:r>
    </w:p>
    <w:p w14:paraId="281587D9" w14:textId="31A327F2" w:rsidR="007367B5" w:rsidRPr="00C80140" w:rsidRDefault="0628E7E5" w:rsidP="00A97AF7">
      <w:pPr>
        <w:pStyle w:val="Paragraph"/>
        <w:rPr>
          <w:rFonts w:cs="Arial"/>
        </w:rPr>
      </w:pPr>
      <w:r w:rsidRPr="00C80140">
        <w:rPr>
          <w:rFonts w:cs="Arial"/>
        </w:rPr>
        <w:t>Where the data subject remains dissatisfied with the response provided by the DPO</w:t>
      </w:r>
      <w:r w:rsidR="05DE6CA1" w:rsidRPr="00C80140">
        <w:rPr>
          <w:rFonts w:cs="Arial"/>
        </w:rPr>
        <w:t>, the DPO will advise the individual to contact the Information Commissioner’s Office for further advice</w:t>
      </w:r>
      <w:r w:rsidR="034479FE" w:rsidRPr="00C80140">
        <w:rPr>
          <w:rFonts w:cs="Arial"/>
        </w:rPr>
        <w:t xml:space="preserve"> as the final point of escalation</w:t>
      </w:r>
      <w:r w:rsidR="6F26C2B8" w:rsidRPr="00C80140">
        <w:rPr>
          <w:rFonts w:cs="Arial"/>
        </w:rPr>
        <w:t>. This</w:t>
      </w:r>
      <w:r w:rsidR="034479FE" w:rsidRPr="00C80140">
        <w:rPr>
          <w:rFonts w:cs="Arial"/>
        </w:rPr>
        <w:t xml:space="preserve"> concludes NICE’s involvement with the enquiry. </w:t>
      </w:r>
    </w:p>
    <w:p w14:paraId="12F3AB28" w14:textId="2557B128" w:rsidR="00F705EF" w:rsidRPr="00C80140" w:rsidRDefault="00F705EF" w:rsidP="00F705EF">
      <w:pPr>
        <w:pStyle w:val="Paragraph"/>
        <w:numPr>
          <w:ilvl w:val="0"/>
          <w:numId w:val="0"/>
        </w:numPr>
        <w:ind w:left="567"/>
        <w:rPr>
          <w:rFonts w:cs="Arial"/>
          <w:b/>
          <w:bCs/>
        </w:rPr>
      </w:pPr>
      <w:r w:rsidRPr="00C80140">
        <w:rPr>
          <w:rFonts w:cs="Arial"/>
          <w:b/>
          <w:bCs/>
        </w:rPr>
        <w:t>Data processing complaints</w:t>
      </w:r>
    </w:p>
    <w:p w14:paraId="21140B78" w14:textId="2072D9A3" w:rsidR="00B10045" w:rsidRPr="00C80140" w:rsidRDefault="75941119" w:rsidP="00A97AF7">
      <w:pPr>
        <w:pStyle w:val="Paragraph"/>
        <w:rPr>
          <w:rFonts w:cs="Arial"/>
        </w:rPr>
      </w:pPr>
      <w:r w:rsidRPr="00C80140">
        <w:rPr>
          <w:rFonts w:cs="Arial"/>
        </w:rPr>
        <w:t xml:space="preserve">Where any party has concerns about NICE’s processing of personal data, the Data Protection Officer should be contacted directly and in the first instance. Depending on the scope of the enquiry and concern lodged, the Data Protection Officer will carry out some preliminary investigations into the </w:t>
      </w:r>
      <w:r w:rsidR="22E2690F" w:rsidRPr="00C80140">
        <w:rPr>
          <w:rFonts w:cs="Arial"/>
        </w:rPr>
        <w:t xml:space="preserve">matter and consult with the Deputy Data Protection Officer if required. </w:t>
      </w:r>
    </w:p>
    <w:p w14:paraId="2920D24E" w14:textId="0A76A48F" w:rsidR="007413C8" w:rsidRPr="00C80140" w:rsidRDefault="22E2690F" w:rsidP="00A97AF7">
      <w:pPr>
        <w:pStyle w:val="Paragraph"/>
        <w:rPr>
          <w:rFonts w:cs="Arial"/>
        </w:rPr>
      </w:pPr>
      <w:r w:rsidRPr="00C80140">
        <w:rPr>
          <w:rFonts w:cs="Arial"/>
        </w:rPr>
        <w:t>Where the concern/issue has been raised by an internal party at NICE, the DPO will endeavour to respond as soon as possible once the fact-finding stage has been completed. Concerns of this nature will be treated informally. Where the concern/issue has been raised by an external, third party, the DPO will liaise with the third party regularly to keep them informed of progress in completing their enquiries and will respond formally</w:t>
      </w:r>
      <w:r w:rsidR="39E5A805" w:rsidRPr="00C80140">
        <w:rPr>
          <w:rFonts w:cs="Arial"/>
        </w:rPr>
        <w:t xml:space="preserve">. </w:t>
      </w:r>
      <w:r w:rsidRPr="00C80140">
        <w:rPr>
          <w:rFonts w:cs="Arial"/>
        </w:rPr>
        <w:t xml:space="preserve"> </w:t>
      </w:r>
      <w:r w:rsidR="741A0527" w:rsidRPr="00C80140">
        <w:rPr>
          <w:rFonts w:cs="Arial"/>
        </w:rPr>
        <w:t xml:space="preserve">The response will usually be sent within twenty working days of the query or complaint being received. </w:t>
      </w:r>
      <w:r w:rsidR="628F904A" w:rsidRPr="00C80140">
        <w:rPr>
          <w:rFonts w:cs="Arial"/>
        </w:rPr>
        <w:t xml:space="preserve">The third party will be advised at the earliest opportunity if, exceptionally, further time is required for the response.  </w:t>
      </w:r>
    </w:p>
    <w:p w14:paraId="616988B1" w14:textId="277F6B2D" w:rsidR="00D84C87" w:rsidRPr="00C80140" w:rsidRDefault="33F923E8" w:rsidP="008029AA">
      <w:pPr>
        <w:pStyle w:val="Paragraph"/>
        <w:rPr>
          <w:rFonts w:cs="Arial"/>
        </w:rPr>
      </w:pPr>
      <w:r w:rsidRPr="00C80140">
        <w:rPr>
          <w:rFonts w:cs="Arial"/>
        </w:rPr>
        <w:t xml:space="preserve">In the event that the enquirer is dissatisfied with the outcome of the DPO’s investigation, </w:t>
      </w:r>
      <w:r w:rsidR="00405A3E" w:rsidRPr="00C80140">
        <w:rPr>
          <w:rFonts w:cs="Arial"/>
        </w:rPr>
        <w:t>the DPO will review the initial handling of the request before advising the enquirer</w:t>
      </w:r>
      <w:r w:rsidRPr="00C80140">
        <w:rPr>
          <w:rFonts w:cs="Arial"/>
        </w:rPr>
        <w:t xml:space="preserve"> to contact the Information Commissioner’s Office for further advice</w:t>
      </w:r>
      <w:r w:rsidR="00405A3E" w:rsidRPr="00C80140">
        <w:rPr>
          <w:rFonts w:cs="Arial"/>
        </w:rPr>
        <w:t xml:space="preserve"> if they remain dissatisfied</w:t>
      </w:r>
      <w:r w:rsidRPr="00C80140">
        <w:rPr>
          <w:rFonts w:cs="Arial"/>
        </w:rPr>
        <w:t xml:space="preserve">. </w:t>
      </w:r>
    </w:p>
    <w:p w14:paraId="5B7B29ED" w14:textId="41FB436A" w:rsidR="00032C74" w:rsidRPr="00C80140" w:rsidRDefault="619DE1D0" w:rsidP="00032C74">
      <w:pPr>
        <w:pStyle w:val="Paragraph"/>
        <w:numPr>
          <w:ilvl w:val="0"/>
          <w:numId w:val="0"/>
        </w:numPr>
        <w:ind w:left="567"/>
        <w:rPr>
          <w:rFonts w:cs="Arial"/>
          <w:b/>
          <w:bCs/>
        </w:rPr>
      </w:pPr>
      <w:r w:rsidRPr="00C80140">
        <w:rPr>
          <w:rFonts w:cs="Arial"/>
          <w:b/>
          <w:bCs/>
        </w:rPr>
        <w:lastRenderedPageBreak/>
        <w:t xml:space="preserve">Personal </w:t>
      </w:r>
      <w:r w:rsidR="22949462" w:rsidRPr="00C80140">
        <w:rPr>
          <w:rFonts w:cs="Arial"/>
          <w:b/>
          <w:bCs/>
        </w:rPr>
        <w:t>Data breach complaints</w:t>
      </w:r>
    </w:p>
    <w:p w14:paraId="7857FDC3" w14:textId="5DC2179F" w:rsidR="0021660F" w:rsidRPr="00C80140" w:rsidRDefault="22949462" w:rsidP="0021660F">
      <w:pPr>
        <w:pStyle w:val="Paragraph"/>
        <w:rPr>
          <w:rFonts w:cs="Arial"/>
        </w:rPr>
      </w:pPr>
      <w:r w:rsidRPr="00C80140">
        <w:t xml:space="preserve">Where the issue at hand concerns a breach of personal data as specified in the UKGDPR, the Data Protection Officer will </w:t>
      </w:r>
      <w:r w:rsidR="34BD1866" w:rsidRPr="00C80140">
        <w:t xml:space="preserve">investigate and </w:t>
      </w:r>
      <w:r w:rsidRPr="00C80140">
        <w:t xml:space="preserve">adhere to the relevant part of the Data Breach Reporting and Management Policy. </w:t>
      </w:r>
      <w:r w:rsidR="33077EC1" w:rsidRPr="00C80140">
        <w:rPr>
          <w:rFonts w:cs="Arial"/>
        </w:rPr>
        <w:t xml:space="preserve">A personal data breach is defined under </w:t>
      </w:r>
      <w:r w:rsidR="23B9D98C" w:rsidRPr="00C80140">
        <w:rPr>
          <w:rFonts w:cs="Arial"/>
        </w:rPr>
        <w:t xml:space="preserve">the </w:t>
      </w:r>
      <w:r w:rsidR="33077EC1" w:rsidRPr="00C80140">
        <w:rPr>
          <w:rFonts w:cs="Arial"/>
        </w:rPr>
        <w:t>UK General Data Protection Regulation (UK GDPR) Article 4 (12) as a breach of security leading to the accidental or unlawful destruction, loss, alteration, unauthorised disclosure of, or access to, personal data transmitted, stored or otherwise processed. This includes breaches that are the result of both accidental and deliberate causes.</w:t>
      </w:r>
    </w:p>
    <w:p w14:paraId="5563E380" w14:textId="6D586C7F" w:rsidR="0021660F" w:rsidRPr="00C80140" w:rsidRDefault="22949462" w:rsidP="00032C74">
      <w:pPr>
        <w:pStyle w:val="Paragraph"/>
        <w:rPr>
          <w:rFonts w:cs="Arial"/>
        </w:rPr>
      </w:pPr>
      <w:r w:rsidRPr="00C80140">
        <w:rPr>
          <w:rFonts w:cs="Arial"/>
        </w:rPr>
        <w:t>An example of a breach of the UKGDPR</w:t>
      </w:r>
      <w:r w:rsidR="33077EC1" w:rsidRPr="00C80140">
        <w:rPr>
          <w:rFonts w:cs="Arial"/>
        </w:rPr>
        <w:t xml:space="preserve"> which would be investigated under the Data Breach Reporting and Management Policy</w:t>
      </w:r>
      <w:r w:rsidRPr="00C80140">
        <w:rPr>
          <w:rFonts w:cs="Arial"/>
        </w:rPr>
        <w:t xml:space="preserve">, </w:t>
      </w:r>
      <w:r w:rsidR="33077EC1" w:rsidRPr="00C80140">
        <w:rPr>
          <w:rFonts w:cs="Arial"/>
        </w:rPr>
        <w:t>c</w:t>
      </w:r>
      <w:r w:rsidRPr="00C80140">
        <w:rPr>
          <w:rFonts w:cs="Arial"/>
        </w:rPr>
        <w:t>ould be an allegation that the personal data of an individual had been unlawfully shared or accessed by an unauthorised third party,</w:t>
      </w:r>
      <w:r w:rsidR="33077EC1" w:rsidRPr="00C80140">
        <w:rPr>
          <w:rFonts w:cs="Arial"/>
        </w:rPr>
        <w:t xml:space="preserve"> the result of</w:t>
      </w:r>
      <w:r w:rsidRPr="00C80140">
        <w:rPr>
          <w:rFonts w:cs="Arial"/>
        </w:rPr>
        <w:t xml:space="preserve"> which has caused the data subject distress or harm and ultimately had a detrimental effect. </w:t>
      </w:r>
      <w:r w:rsidR="33077EC1" w:rsidRPr="00C80140">
        <w:rPr>
          <w:rFonts w:cs="Arial"/>
        </w:rPr>
        <w:t>This would be a breach of confidentiality, but other such breaches could concern the integrity or availability of an individual’s personal data.</w:t>
      </w:r>
    </w:p>
    <w:p w14:paraId="3FB84B98" w14:textId="13ED5662" w:rsidR="00F334B5" w:rsidRPr="00C80140" w:rsidRDefault="05451E70" w:rsidP="477FFC7A">
      <w:pPr>
        <w:pStyle w:val="Paragraph"/>
        <w:rPr>
          <w:rFonts w:cs="Arial"/>
        </w:rPr>
      </w:pPr>
      <w:r w:rsidRPr="00C80140">
        <w:rPr>
          <w:rFonts w:cs="Arial"/>
        </w:rPr>
        <w:t>The</w:t>
      </w:r>
      <w:r w:rsidR="34BD1866" w:rsidRPr="00C80140">
        <w:rPr>
          <w:rFonts w:cs="Arial"/>
        </w:rPr>
        <w:t xml:space="preserve"> Data Protection Officer </w:t>
      </w:r>
      <w:r w:rsidRPr="00C80140">
        <w:rPr>
          <w:rFonts w:cs="Arial"/>
        </w:rPr>
        <w:t>is required to</w:t>
      </w:r>
      <w:r w:rsidR="34BD1866" w:rsidRPr="00C80140">
        <w:rPr>
          <w:rFonts w:cs="Arial"/>
        </w:rPr>
        <w:t xml:space="preserve"> liaise with the data subject (or their representative) directly</w:t>
      </w:r>
      <w:r w:rsidRPr="00C80140">
        <w:rPr>
          <w:rFonts w:cs="Arial"/>
        </w:rPr>
        <w:t xml:space="preserve"> and will conduct their investigation independently, free from the influence of any internal parties at NICE</w:t>
      </w:r>
      <w:r w:rsidR="34BD1866" w:rsidRPr="00C80140">
        <w:rPr>
          <w:rFonts w:cs="Arial"/>
        </w:rPr>
        <w:t xml:space="preserve">. </w:t>
      </w:r>
      <w:r w:rsidRPr="00C80140">
        <w:rPr>
          <w:rFonts w:cs="Arial"/>
        </w:rPr>
        <w:t xml:space="preserve">That said, it may be necessary for the DPO to consult with other internal parties at NICE, such as HR or colleagues within </w:t>
      </w:r>
      <w:r w:rsidR="1337CB49" w:rsidRPr="00C80140">
        <w:rPr>
          <w:rFonts w:cs="Arial"/>
        </w:rPr>
        <w:t>the Digital, I</w:t>
      </w:r>
      <w:r w:rsidR="14E90D0B" w:rsidRPr="00C80140">
        <w:rPr>
          <w:rFonts w:cs="Arial"/>
        </w:rPr>
        <w:t>n</w:t>
      </w:r>
      <w:r w:rsidR="1337CB49" w:rsidRPr="00C80140">
        <w:rPr>
          <w:rFonts w:cs="Arial"/>
        </w:rPr>
        <w:t>formation and Technology (</w:t>
      </w:r>
      <w:r w:rsidRPr="00C80140">
        <w:rPr>
          <w:rFonts w:cs="Arial"/>
        </w:rPr>
        <w:t>DIT</w:t>
      </w:r>
      <w:r w:rsidR="1BA3E95E" w:rsidRPr="00C80140">
        <w:rPr>
          <w:rFonts w:cs="Arial"/>
        </w:rPr>
        <w:t>) directorate</w:t>
      </w:r>
      <w:r w:rsidRPr="00C80140">
        <w:rPr>
          <w:rFonts w:cs="Arial"/>
        </w:rPr>
        <w:t xml:space="preserve">, in the event that the data breach complaint is connected to other complaints in progress within the organisation, so that the DPO is mindful of the wider context of the issue at hand. </w:t>
      </w:r>
    </w:p>
    <w:p w14:paraId="305DD2F3" w14:textId="6ADCE78A" w:rsidR="00670B4C" w:rsidRPr="00C80140" w:rsidRDefault="34BD1866" w:rsidP="00032C74">
      <w:pPr>
        <w:pStyle w:val="Paragraph"/>
        <w:rPr>
          <w:rFonts w:cs="Arial"/>
        </w:rPr>
      </w:pPr>
      <w:r w:rsidRPr="00C80140">
        <w:rPr>
          <w:rFonts w:cs="Arial"/>
        </w:rPr>
        <w:t xml:space="preserve">As part of their investigation, the Data Protection Officer </w:t>
      </w:r>
      <w:r w:rsidR="15A4E0C7" w:rsidRPr="00C80140">
        <w:rPr>
          <w:rFonts w:cs="Arial"/>
        </w:rPr>
        <w:t xml:space="preserve">may conduct interviews with third parties at NICE who may be involved with the breach as part of a fact-finding exercise. The DPO </w:t>
      </w:r>
      <w:r w:rsidRPr="00C80140">
        <w:rPr>
          <w:rFonts w:cs="Arial"/>
        </w:rPr>
        <w:t>is required to examine the evidence purporting to any alleged breach to determine whether a breach has occurred and recommend remedial action to minimise the effects of any such breach</w:t>
      </w:r>
      <w:r w:rsidR="33FEB64A" w:rsidRPr="00C80140">
        <w:rPr>
          <w:rFonts w:cs="Arial"/>
        </w:rPr>
        <w:t>, if this is a viable option</w:t>
      </w:r>
      <w:r w:rsidR="23B9D98C" w:rsidRPr="00C80140">
        <w:rPr>
          <w:rFonts w:cs="Arial"/>
        </w:rPr>
        <w:t xml:space="preserve"> at the time the incident is reported</w:t>
      </w:r>
      <w:r w:rsidRPr="00C80140">
        <w:rPr>
          <w:rFonts w:cs="Arial"/>
        </w:rPr>
        <w:t>. The Data Protection Officer</w:t>
      </w:r>
      <w:r w:rsidR="00C67B28" w:rsidRPr="00C80140">
        <w:rPr>
          <w:rFonts w:cs="Arial"/>
        </w:rPr>
        <w:t xml:space="preserve"> will afford greater weight to the recorded evidence to hand as part of their investigation which will ultimately inform the outcome. </w:t>
      </w:r>
    </w:p>
    <w:p w14:paraId="6D29AE85" w14:textId="3A49A860" w:rsidR="0021660F" w:rsidRPr="00C80140" w:rsidRDefault="34BD1866" w:rsidP="00032C74">
      <w:pPr>
        <w:pStyle w:val="Paragraph"/>
        <w:rPr>
          <w:rFonts w:cs="Arial"/>
        </w:rPr>
      </w:pPr>
      <w:r w:rsidRPr="00C80140">
        <w:rPr>
          <w:rFonts w:cs="Arial"/>
        </w:rPr>
        <w:t xml:space="preserve">Where </w:t>
      </w:r>
      <w:r w:rsidR="62E9A71C" w:rsidRPr="00C80140">
        <w:rPr>
          <w:rFonts w:cs="Arial"/>
        </w:rPr>
        <w:t xml:space="preserve">the Data Protection Officer concludes that a breach has occurred, the details will be recorded in the data breach register and </w:t>
      </w:r>
      <w:r w:rsidR="4C299E03" w:rsidRPr="00C80140">
        <w:rPr>
          <w:rFonts w:cs="Arial"/>
        </w:rPr>
        <w:t xml:space="preserve">reported to the Information Governance Steering Group (IGSG). Where </w:t>
      </w:r>
      <w:r w:rsidRPr="00C80140">
        <w:rPr>
          <w:rFonts w:cs="Arial"/>
        </w:rPr>
        <w:t xml:space="preserve">the threshold of harm </w:t>
      </w:r>
      <w:r w:rsidR="00C67B28" w:rsidRPr="00C80140">
        <w:rPr>
          <w:rFonts w:cs="Arial"/>
        </w:rPr>
        <w:t>and risk to the rights and freedoms of</w:t>
      </w:r>
      <w:r w:rsidRPr="00C80140">
        <w:rPr>
          <w:rFonts w:cs="Arial"/>
        </w:rPr>
        <w:t xml:space="preserve"> the data subject is met as an effect of </w:t>
      </w:r>
      <w:r w:rsidR="4C299E03" w:rsidRPr="00C80140">
        <w:rPr>
          <w:rFonts w:cs="Arial"/>
        </w:rPr>
        <w:t>the</w:t>
      </w:r>
      <w:r w:rsidRPr="00C80140">
        <w:rPr>
          <w:rFonts w:cs="Arial"/>
        </w:rPr>
        <w:t xml:space="preserve"> data breach, the Data Protection Officer will determine whether reporting to the ICO is required. The DPO will make this decision subjectively and independently, in consultation with the Deputy DPO, if required.</w:t>
      </w:r>
      <w:r w:rsidR="15A4E0C7" w:rsidRPr="00C80140">
        <w:rPr>
          <w:rFonts w:cs="Arial"/>
        </w:rPr>
        <w:t xml:space="preserve"> The data </w:t>
      </w:r>
      <w:r w:rsidR="15A4E0C7" w:rsidRPr="00C80140">
        <w:rPr>
          <w:rFonts w:cs="Arial"/>
        </w:rPr>
        <w:lastRenderedPageBreak/>
        <w:t>subject will be informed of the outcome of their complaint/concern once the DPO has reached their conclusion.</w:t>
      </w:r>
    </w:p>
    <w:p w14:paraId="4918B335" w14:textId="32F478B1" w:rsidR="00032C74" w:rsidRPr="00C80140" w:rsidRDefault="15A4E0C7" w:rsidP="00A97AF7">
      <w:pPr>
        <w:pStyle w:val="Paragraph"/>
        <w:rPr>
          <w:rFonts w:cs="Arial"/>
        </w:rPr>
      </w:pPr>
      <w:r w:rsidRPr="00C80140">
        <w:rPr>
          <w:rFonts w:cs="Arial"/>
        </w:rPr>
        <w:t xml:space="preserve">Where the data subject is dissatisfied with the outcome of their complaint, the DPO may consider reviewing their initial response. Where the DPO’s review does not change the outcome of the complaint and/or the data subject remains dissatisfied, the data subject will be required to contact the Information Commissioner’s Office for further advice. </w:t>
      </w:r>
    </w:p>
    <w:p w14:paraId="2B8CF283" w14:textId="28F18892" w:rsidR="00D81FD2" w:rsidRPr="00D81FD2" w:rsidRDefault="00D81FD2" w:rsidP="00D81FD2">
      <w:pPr>
        <w:pStyle w:val="Heading1"/>
        <w:rPr>
          <w:rFonts w:cs="Arial"/>
        </w:rPr>
      </w:pPr>
      <w:r w:rsidRPr="3687CEA6">
        <w:rPr>
          <w:rFonts w:cs="Arial"/>
        </w:rPr>
        <w:t>Information Rights requests and complaints made by data subjects with an employee/employer relationship to NICE</w:t>
      </w:r>
    </w:p>
    <w:p w14:paraId="66B0844B" w14:textId="1942AC57" w:rsidR="08725808" w:rsidRDefault="0C461988" w:rsidP="08725808">
      <w:pPr>
        <w:pStyle w:val="Paragraph"/>
      </w:pPr>
      <w:r w:rsidRPr="3687CEA6">
        <w:t xml:space="preserve">When an employee makes a complaint, NICE will ensure the process complies with the ACAS code of practice and the NICE Grievance Resolution procedure. Where a complaint relates solely to a </w:t>
      </w:r>
      <w:r>
        <w:t>possible breach of information rights, an investigation will be conducted under the Information Rights Complaints Policy. Where a complaint is made under stage 2 of the grievance resolution procedure, which is multifaceted and includes a possible breach of information rights, the Commissioning Manager for the grievance will ask the data protection officer to complete an investigation report into the aspects of the grievance which relate to a possible breach of information rights. An investigating Manager will still be required to investigate the other complaints raised. Both reports will then be considered at a subsequent grievance hearing. For stage 2 of the Grievance Resolution Procedure, the data protection officer will take on the role of Investigating Manager when requested to complete an investigation by a commissioning manager, A decision tree and Process map are provided as an appendix to this policy to support clarity as to which procedure will be followed.</w:t>
      </w:r>
    </w:p>
    <w:p w14:paraId="3EE4BA5D" w14:textId="4494AE93" w:rsidR="00FC53BE" w:rsidRPr="00C80140" w:rsidRDefault="00FC53BE" w:rsidP="00A97AF7">
      <w:pPr>
        <w:pStyle w:val="Heading1"/>
        <w:rPr>
          <w:rFonts w:cs="Arial"/>
        </w:rPr>
      </w:pPr>
      <w:r w:rsidRPr="00C80140">
        <w:rPr>
          <w:rFonts w:cs="Arial"/>
        </w:rPr>
        <w:t>Review</w:t>
      </w:r>
    </w:p>
    <w:p w14:paraId="6FB27C6B" w14:textId="5AFBF839" w:rsidR="00FC53BE" w:rsidRPr="00C80140" w:rsidRDefault="3A51C897" w:rsidP="00A97AF7">
      <w:pPr>
        <w:pStyle w:val="Paragraph"/>
        <w:rPr>
          <w:rFonts w:cs="Arial"/>
          <w:b/>
          <w:szCs w:val="28"/>
        </w:rPr>
      </w:pPr>
      <w:r w:rsidRPr="3687CEA6">
        <w:rPr>
          <w:rFonts w:cs="Arial"/>
        </w:rPr>
        <w:t>This policy will be reviewed every three years.</w:t>
      </w:r>
    </w:p>
    <w:p w14:paraId="40289115" w14:textId="03FA4C27" w:rsidR="00FC53BE" w:rsidRPr="00C80140" w:rsidRDefault="00FC53BE" w:rsidP="00A97AF7">
      <w:pPr>
        <w:pStyle w:val="Heading3"/>
        <w:rPr>
          <w:rFonts w:cs="Arial"/>
        </w:rPr>
      </w:pPr>
      <w:r w:rsidRPr="00C80140">
        <w:rPr>
          <w:rFonts w:cs="Arial"/>
        </w:rPr>
        <w:t>Related policies</w:t>
      </w:r>
    </w:p>
    <w:p w14:paraId="24F52A01" w14:textId="6BE14574" w:rsidR="008029AA" w:rsidRPr="00C80140" w:rsidRDefault="008029AA" w:rsidP="00A97AF7">
      <w:pPr>
        <w:pStyle w:val="Bullets"/>
        <w:spacing w:after="0"/>
        <w:rPr>
          <w:rFonts w:cs="Arial"/>
        </w:rPr>
      </w:pPr>
      <w:r w:rsidRPr="00C80140">
        <w:rPr>
          <w:rFonts w:cs="Arial"/>
        </w:rPr>
        <w:t>Freedom of Information Policy and Complaints Policy</w:t>
      </w:r>
    </w:p>
    <w:p w14:paraId="3DAFD11B" w14:textId="67A7A1C0" w:rsidR="008029AA" w:rsidRPr="00C80140" w:rsidRDefault="008029AA" w:rsidP="00A97AF7">
      <w:pPr>
        <w:pStyle w:val="Bullets"/>
        <w:spacing w:after="0"/>
        <w:rPr>
          <w:rFonts w:cs="Arial"/>
        </w:rPr>
      </w:pPr>
      <w:r w:rsidRPr="00C80140">
        <w:rPr>
          <w:rFonts w:cs="Arial"/>
        </w:rPr>
        <w:t>Data Breach Reporting and Management Policy</w:t>
      </w:r>
    </w:p>
    <w:p w14:paraId="640FA0CE" w14:textId="0B3CD9A2" w:rsidR="00727BFB" w:rsidRPr="00C80140" w:rsidRDefault="00727BFB" w:rsidP="00A97AF7">
      <w:pPr>
        <w:pStyle w:val="Bullets"/>
        <w:spacing w:after="0"/>
        <w:rPr>
          <w:rFonts w:cs="Arial"/>
        </w:rPr>
      </w:pPr>
      <w:r w:rsidRPr="00C80140">
        <w:rPr>
          <w:rFonts w:cs="Arial"/>
        </w:rPr>
        <w:t>Individual Rights procedure</w:t>
      </w:r>
    </w:p>
    <w:p w14:paraId="770402C3" w14:textId="1AB9F257" w:rsidR="008029AA" w:rsidRPr="00C80140" w:rsidRDefault="008029AA" w:rsidP="00A97AF7">
      <w:pPr>
        <w:pStyle w:val="Bullets"/>
        <w:spacing w:after="0"/>
        <w:rPr>
          <w:rFonts w:cs="Arial"/>
        </w:rPr>
      </w:pPr>
      <w:r w:rsidRPr="00C80140">
        <w:rPr>
          <w:rFonts w:cs="Arial"/>
        </w:rPr>
        <w:t xml:space="preserve">Subject Access Rights Standard Operating Procedure </w:t>
      </w:r>
    </w:p>
    <w:p w14:paraId="4FDABE58" w14:textId="77777777" w:rsidR="00FC53BE" w:rsidRPr="00C80140" w:rsidRDefault="00FC53BE" w:rsidP="00A97AF7">
      <w:pPr>
        <w:pStyle w:val="Bullets"/>
        <w:spacing w:after="0"/>
        <w:rPr>
          <w:rFonts w:cs="Arial"/>
        </w:rPr>
      </w:pPr>
      <w:r w:rsidRPr="00C80140">
        <w:rPr>
          <w:rFonts w:cs="Arial"/>
        </w:rPr>
        <w:t>General complaints policy and procedure</w:t>
      </w:r>
    </w:p>
    <w:p w14:paraId="7FE7D9D1" w14:textId="347EDFD9" w:rsidR="00F53FBE" w:rsidRPr="00C80140" w:rsidRDefault="008029AA" w:rsidP="00F53FBE">
      <w:pPr>
        <w:pStyle w:val="Bullets"/>
        <w:spacing w:after="0"/>
        <w:rPr>
          <w:rFonts w:cs="Arial"/>
        </w:rPr>
      </w:pPr>
      <w:r w:rsidRPr="3687CEA6">
        <w:rPr>
          <w:rFonts w:cs="Arial"/>
        </w:rPr>
        <w:t>HR Grievance Policy</w:t>
      </w:r>
    </w:p>
    <w:p w14:paraId="5F11F8A2" w14:textId="77777777" w:rsidR="00F53FBE" w:rsidRPr="00C80140" w:rsidRDefault="00F53FBE" w:rsidP="00F53FBE">
      <w:pPr>
        <w:rPr>
          <w:b/>
        </w:rPr>
      </w:pPr>
    </w:p>
    <w:p w14:paraId="30BDCB17" w14:textId="6F63B48A" w:rsidR="00F53FBE" w:rsidRPr="00C80140" w:rsidRDefault="00F53FBE" w:rsidP="00F53FBE">
      <w:pPr>
        <w:rPr>
          <w:b/>
        </w:rPr>
      </w:pPr>
      <w:r w:rsidRPr="00C80140">
        <w:rPr>
          <w:b/>
        </w:rPr>
        <w:t>Version control table</w:t>
      </w:r>
    </w:p>
    <w:p w14:paraId="7C24FFE1" w14:textId="77777777" w:rsidR="00F53FBE" w:rsidRPr="00C80140" w:rsidRDefault="00F53FBE" w:rsidP="00F53FBE">
      <w:pPr>
        <w:rPr>
          <w:rFonts w:cs="Arial"/>
          <w:sz w:val="20"/>
          <w:szCs w:val="20"/>
        </w:rPr>
      </w:pPr>
    </w:p>
    <w:tbl>
      <w:tblPr>
        <w:tblStyle w:val="TableGrid"/>
        <w:tblpPr w:leftFromText="180" w:rightFromText="180" w:vertAnchor="text" w:horzAnchor="margin" w:tblpXSpec="center" w:tblpY="22"/>
        <w:tblW w:w="9493" w:type="dxa"/>
        <w:tblLayout w:type="fixed"/>
        <w:tblLook w:val="01E0" w:firstRow="1" w:lastRow="1" w:firstColumn="1" w:lastColumn="1" w:noHBand="0" w:noVBand="0"/>
      </w:tblPr>
      <w:tblGrid>
        <w:gridCol w:w="959"/>
        <w:gridCol w:w="1304"/>
        <w:gridCol w:w="1701"/>
        <w:gridCol w:w="2977"/>
        <w:gridCol w:w="2552"/>
      </w:tblGrid>
      <w:tr w:rsidR="00F53FBE" w:rsidRPr="00C80140" w14:paraId="577413F4" w14:textId="77777777" w:rsidTr="00924017">
        <w:trPr>
          <w:trHeight w:val="227"/>
        </w:trPr>
        <w:tc>
          <w:tcPr>
            <w:tcW w:w="959" w:type="dxa"/>
          </w:tcPr>
          <w:p w14:paraId="3279425E" w14:textId="77777777" w:rsidR="00F53FBE" w:rsidRPr="00C80140" w:rsidRDefault="00F53FBE" w:rsidP="00924017">
            <w:pPr>
              <w:rPr>
                <w:rFonts w:cs="Arial"/>
                <w:b/>
                <w:sz w:val="20"/>
                <w:szCs w:val="20"/>
                <w:lang w:val="en-AU"/>
              </w:rPr>
            </w:pPr>
            <w:r w:rsidRPr="00C80140">
              <w:rPr>
                <w:rFonts w:cs="Arial"/>
                <w:b/>
                <w:sz w:val="20"/>
                <w:szCs w:val="20"/>
                <w:lang w:val="en-AU"/>
              </w:rPr>
              <w:t>Version</w:t>
            </w:r>
          </w:p>
        </w:tc>
        <w:tc>
          <w:tcPr>
            <w:tcW w:w="1304" w:type="dxa"/>
          </w:tcPr>
          <w:p w14:paraId="70F3CBB7" w14:textId="77777777" w:rsidR="00F53FBE" w:rsidRPr="00C80140" w:rsidRDefault="00F53FBE" w:rsidP="00924017">
            <w:pPr>
              <w:rPr>
                <w:rFonts w:cs="Arial"/>
                <w:b/>
                <w:sz w:val="20"/>
                <w:szCs w:val="20"/>
                <w:lang w:val="en-AU"/>
              </w:rPr>
            </w:pPr>
            <w:r w:rsidRPr="00C80140">
              <w:rPr>
                <w:rFonts w:cs="Arial"/>
                <w:b/>
                <w:sz w:val="20"/>
                <w:szCs w:val="20"/>
                <w:lang w:val="en-AU"/>
              </w:rPr>
              <w:t>Date</w:t>
            </w:r>
          </w:p>
        </w:tc>
        <w:tc>
          <w:tcPr>
            <w:tcW w:w="1701" w:type="dxa"/>
          </w:tcPr>
          <w:p w14:paraId="53DB14D4" w14:textId="77777777" w:rsidR="00F53FBE" w:rsidRPr="00C80140" w:rsidRDefault="00F53FBE" w:rsidP="00924017">
            <w:pPr>
              <w:rPr>
                <w:rFonts w:cs="Arial"/>
                <w:b/>
                <w:sz w:val="20"/>
                <w:szCs w:val="20"/>
                <w:lang w:val="en-AU"/>
              </w:rPr>
            </w:pPr>
            <w:r w:rsidRPr="00C80140">
              <w:rPr>
                <w:rFonts w:cs="Arial"/>
                <w:b/>
                <w:sz w:val="20"/>
                <w:szCs w:val="20"/>
                <w:lang w:val="en-AU"/>
              </w:rPr>
              <w:t>Author</w:t>
            </w:r>
          </w:p>
        </w:tc>
        <w:tc>
          <w:tcPr>
            <w:tcW w:w="2977" w:type="dxa"/>
          </w:tcPr>
          <w:p w14:paraId="16BAF1D8" w14:textId="77777777" w:rsidR="00F53FBE" w:rsidRPr="00C80140" w:rsidRDefault="00F53FBE" w:rsidP="00924017">
            <w:pPr>
              <w:rPr>
                <w:rFonts w:cs="Arial"/>
                <w:b/>
                <w:sz w:val="20"/>
                <w:szCs w:val="20"/>
                <w:lang w:val="en-AU"/>
              </w:rPr>
            </w:pPr>
            <w:r w:rsidRPr="00C80140">
              <w:rPr>
                <w:rFonts w:cs="Arial"/>
                <w:b/>
                <w:sz w:val="20"/>
                <w:szCs w:val="20"/>
                <w:lang w:val="en-AU"/>
              </w:rPr>
              <w:t>Replaces</w:t>
            </w:r>
          </w:p>
        </w:tc>
        <w:tc>
          <w:tcPr>
            <w:tcW w:w="2552" w:type="dxa"/>
          </w:tcPr>
          <w:p w14:paraId="1CDCA35E" w14:textId="77777777" w:rsidR="00F53FBE" w:rsidRPr="00C80140" w:rsidRDefault="00F53FBE" w:rsidP="00924017">
            <w:pPr>
              <w:rPr>
                <w:rFonts w:cs="Arial"/>
                <w:b/>
                <w:sz w:val="20"/>
                <w:szCs w:val="20"/>
                <w:lang w:val="en-AU"/>
              </w:rPr>
            </w:pPr>
            <w:r w:rsidRPr="00C80140">
              <w:rPr>
                <w:rFonts w:cs="Arial"/>
                <w:b/>
                <w:sz w:val="20"/>
                <w:szCs w:val="20"/>
                <w:lang w:val="en-AU"/>
              </w:rPr>
              <w:t>Comment</w:t>
            </w:r>
          </w:p>
        </w:tc>
      </w:tr>
      <w:tr w:rsidR="00F53FBE" w:rsidRPr="00A97AF7" w14:paraId="54B2D6B9" w14:textId="77777777" w:rsidTr="00924017">
        <w:trPr>
          <w:trHeight w:val="1018"/>
        </w:trPr>
        <w:tc>
          <w:tcPr>
            <w:tcW w:w="959" w:type="dxa"/>
          </w:tcPr>
          <w:p w14:paraId="1B2E6A6F" w14:textId="79267D0B" w:rsidR="00F53FBE" w:rsidRPr="00C80140" w:rsidRDefault="008029AA" w:rsidP="00924017">
            <w:pPr>
              <w:rPr>
                <w:rFonts w:cs="Arial"/>
                <w:sz w:val="20"/>
                <w:szCs w:val="20"/>
                <w:lang w:val="en-AU"/>
              </w:rPr>
            </w:pPr>
            <w:r w:rsidRPr="00C80140">
              <w:rPr>
                <w:rFonts w:cs="Arial"/>
                <w:sz w:val="20"/>
                <w:szCs w:val="20"/>
                <w:lang w:val="en-AU"/>
              </w:rPr>
              <w:lastRenderedPageBreak/>
              <w:t>1</w:t>
            </w:r>
            <w:r w:rsidR="00F53FBE" w:rsidRPr="00C80140">
              <w:rPr>
                <w:rFonts w:cs="Arial"/>
                <w:sz w:val="20"/>
                <w:szCs w:val="20"/>
                <w:lang w:val="en-AU"/>
              </w:rPr>
              <w:t>.0</w:t>
            </w:r>
          </w:p>
        </w:tc>
        <w:tc>
          <w:tcPr>
            <w:tcW w:w="1304" w:type="dxa"/>
          </w:tcPr>
          <w:p w14:paraId="5EB5E24A" w14:textId="1B3EF5AA" w:rsidR="00F53FBE" w:rsidRPr="00C80140" w:rsidRDefault="008029AA" w:rsidP="00924017">
            <w:pPr>
              <w:rPr>
                <w:rFonts w:cs="Arial"/>
                <w:sz w:val="20"/>
                <w:szCs w:val="20"/>
                <w:lang w:val="en-AU"/>
              </w:rPr>
            </w:pPr>
            <w:r w:rsidRPr="00C80140">
              <w:rPr>
                <w:rFonts w:cs="Arial"/>
                <w:sz w:val="20"/>
                <w:szCs w:val="20"/>
                <w:lang w:val="en-AU"/>
              </w:rPr>
              <w:t>September 2023</w:t>
            </w:r>
          </w:p>
        </w:tc>
        <w:tc>
          <w:tcPr>
            <w:tcW w:w="1701" w:type="dxa"/>
          </w:tcPr>
          <w:p w14:paraId="02B7130B" w14:textId="366F25AE" w:rsidR="00F53FBE" w:rsidRPr="00C80140" w:rsidRDefault="008029AA" w:rsidP="00924017">
            <w:pPr>
              <w:rPr>
                <w:rFonts w:cs="Arial"/>
                <w:sz w:val="20"/>
                <w:szCs w:val="20"/>
                <w:lang w:val="en-AU"/>
              </w:rPr>
            </w:pPr>
            <w:r w:rsidRPr="00C80140">
              <w:rPr>
                <w:rFonts w:cs="Arial"/>
                <w:sz w:val="20"/>
                <w:szCs w:val="20"/>
                <w:lang w:val="en-AU"/>
              </w:rPr>
              <w:t>Head of IG / DPO</w:t>
            </w:r>
          </w:p>
        </w:tc>
        <w:tc>
          <w:tcPr>
            <w:tcW w:w="2977" w:type="dxa"/>
          </w:tcPr>
          <w:p w14:paraId="44623E86" w14:textId="2BC6CCF2" w:rsidR="00F53FBE" w:rsidRPr="00C80140" w:rsidRDefault="008029AA" w:rsidP="00924017">
            <w:pPr>
              <w:rPr>
                <w:rFonts w:cs="Arial"/>
                <w:sz w:val="20"/>
                <w:szCs w:val="20"/>
                <w:lang w:val="en-AU"/>
              </w:rPr>
            </w:pPr>
            <w:r w:rsidRPr="00C80140">
              <w:rPr>
                <w:rFonts w:cs="Arial"/>
                <w:sz w:val="20"/>
                <w:szCs w:val="20"/>
                <w:lang w:val="en-AU"/>
              </w:rPr>
              <w:t>New policy</w:t>
            </w:r>
          </w:p>
        </w:tc>
        <w:tc>
          <w:tcPr>
            <w:tcW w:w="2552" w:type="dxa"/>
          </w:tcPr>
          <w:p w14:paraId="080576FF" w14:textId="25DEED24" w:rsidR="00F53FBE" w:rsidRPr="00A97AF7" w:rsidRDefault="008029AA" w:rsidP="00924017">
            <w:pPr>
              <w:rPr>
                <w:rFonts w:cs="Arial"/>
                <w:sz w:val="20"/>
                <w:szCs w:val="20"/>
                <w:lang w:val="en-AU"/>
              </w:rPr>
            </w:pPr>
            <w:r w:rsidRPr="00C80140">
              <w:rPr>
                <w:rFonts w:cs="Arial"/>
                <w:sz w:val="20"/>
                <w:szCs w:val="20"/>
                <w:lang w:val="en-AU"/>
              </w:rPr>
              <w:t>Complements the Freedom of Information and Complaints Policy.</w:t>
            </w:r>
            <w:r>
              <w:rPr>
                <w:rFonts w:cs="Arial"/>
                <w:sz w:val="20"/>
                <w:szCs w:val="20"/>
                <w:lang w:val="en-AU"/>
              </w:rPr>
              <w:t xml:space="preserve"> </w:t>
            </w:r>
          </w:p>
        </w:tc>
      </w:tr>
      <w:tr w:rsidR="000232D5" w:rsidRPr="00A97AF7" w14:paraId="1D3BF0A6" w14:textId="77777777" w:rsidTr="00924017">
        <w:trPr>
          <w:trHeight w:val="1018"/>
        </w:trPr>
        <w:tc>
          <w:tcPr>
            <w:tcW w:w="959" w:type="dxa"/>
          </w:tcPr>
          <w:p w14:paraId="4849930C" w14:textId="3FAC5908" w:rsidR="000232D5" w:rsidRPr="00C80140" w:rsidRDefault="000232D5" w:rsidP="00924017">
            <w:pPr>
              <w:rPr>
                <w:rFonts w:cs="Arial"/>
                <w:sz w:val="20"/>
                <w:szCs w:val="20"/>
                <w:lang w:val="en-AU"/>
              </w:rPr>
            </w:pPr>
            <w:r>
              <w:rPr>
                <w:rFonts w:cs="Arial"/>
                <w:sz w:val="20"/>
                <w:szCs w:val="20"/>
                <w:lang w:val="en-AU"/>
              </w:rPr>
              <w:t>1.1</w:t>
            </w:r>
          </w:p>
        </w:tc>
        <w:tc>
          <w:tcPr>
            <w:tcW w:w="1304" w:type="dxa"/>
          </w:tcPr>
          <w:p w14:paraId="499B1E82" w14:textId="05822858" w:rsidR="000232D5" w:rsidRPr="00C80140" w:rsidRDefault="000232D5" w:rsidP="00924017">
            <w:pPr>
              <w:rPr>
                <w:rFonts w:cs="Arial"/>
                <w:sz w:val="20"/>
                <w:szCs w:val="20"/>
                <w:lang w:val="en-AU"/>
              </w:rPr>
            </w:pPr>
            <w:r>
              <w:rPr>
                <w:rFonts w:cs="Arial"/>
                <w:sz w:val="20"/>
                <w:szCs w:val="20"/>
                <w:lang w:val="en-AU"/>
              </w:rPr>
              <w:t>November 2023</w:t>
            </w:r>
          </w:p>
        </w:tc>
        <w:tc>
          <w:tcPr>
            <w:tcW w:w="1701" w:type="dxa"/>
          </w:tcPr>
          <w:p w14:paraId="5EEE3153" w14:textId="0FF4BB61" w:rsidR="000232D5" w:rsidRPr="00C80140" w:rsidRDefault="000232D5" w:rsidP="00924017">
            <w:pPr>
              <w:rPr>
                <w:rFonts w:cs="Arial"/>
                <w:sz w:val="20"/>
                <w:szCs w:val="20"/>
                <w:lang w:val="en-AU"/>
              </w:rPr>
            </w:pPr>
            <w:r>
              <w:rPr>
                <w:rFonts w:cs="Arial"/>
                <w:sz w:val="20"/>
                <w:szCs w:val="20"/>
                <w:lang w:val="en-AU"/>
              </w:rPr>
              <w:t>Information Governance Manager / Deputy DPO</w:t>
            </w:r>
          </w:p>
        </w:tc>
        <w:tc>
          <w:tcPr>
            <w:tcW w:w="2977" w:type="dxa"/>
          </w:tcPr>
          <w:p w14:paraId="72E71DA8" w14:textId="1E091F11" w:rsidR="000232D5" w:rsidRPr="00C80140" w:rsidRDefault="000232D5" w:rsidP="00924017">
            <w:pPr>
              <w:rPr>
                <w:rFonts w:cs="Arial"/>
                <w:sz w:val="20"/>
                <w:szCs w:val="20"/>
                <w:lang w:val="en-AU"/>
              </w:rPr>
            </w:pPr>
            <w:r>
              <w:rPr>
                <w:rFonts w:cs="Arial"/>
                <w:sz w:val="20"/>
                <w:szCs w:val="20"/>
                <w:lang w:val="en-AU"/>
              </w:rPr>
              <w:t xml:space="preserve">Policy amended for clarification purposes </w:t>
            </w:r>
          </w:p>
        </w:tc>
        <w:tc>
          <w:tcPr>
            <w:tcW w:w="2552" w:type="dxa"/>
          </w:tcPr>
          <w:p w14:paraId="2769B470" w14:textId="4A6111AA" w:rsidR="000232D5" w:rsidRPr="00C80140" w:rsidRDefault="000232D5" w:rsidP="00924017">
            <w:pPr>
              <w:rPr>
                <w:rFonts w:cs="Arial"/>
                <w:sz w:val="20"/>
                <w:szCs w:val="20"/>
                <w:lang w:val="en-AU"/>
              </w:rPr>
            </w:pPr>
            <w:r>
              <w:rPr>
                <w:rFonts w:cs="Arial"/>
                <w:sz w:val="20"/>
                <w:szCs w:val="20"/>
                <w:lang w:val="en-AU"/>
              </w:rPr>
              <w:t>Policy has been amended to provide further detail of how NICE will handle information rights complaints made by data subjects who could be considered employees of NICE.</w:t>
            </w:r>
          </w:p>
        </w:tc>
      </w:tr>
    </w:tbl>
    <w:p w14:paraId="7D8FB6B6" w14:textId="77777777" w:rsidR="00F53FBE" w:rsidRPr="00A97AF7" w:rsidRDefault="00F53FBE" w:rsidP="00F53FBE">
      <w:pPr>
        <w:pStyle w:val="Heading1"/>
        <w:keepNext w:val="0"/>
        <w:widowControl w:val="0"/>
        <w:rPr>
          <w:rFonts w:cs="Arial"/>
        </w:rPr>
      </w:pPr>
    </w:p>
    <w:p w14:paraId="0833C435" w14:textId="61B65D3B" w:rsidR="00F53FBE" w:rsidRPr="00F53FBE" w:rsidRDefault="77E186C6" w:rsidP="00161A48">
      <w:pPr>
        <w:pStyle w:val="Bullets"/>
        <w:numPr>
          <w:ilvl w:val="0"/>
          <w:numId w:val="0"/>
        </w:numPr>
        <w:spacing w:after="0"/>
        <w:ind w:left="1134" w:hanging="454"/>
        <w:rPr>
          <w:rFonts w:cs="Arial"/>
        </w:rPr>
      </w:pPr>
      <w:r w:rsidRPr="08725808">
        <w:rPr>
          <w:rFonts w:cs="Arial"/>
          <w:b/>
          <w:bCs/>
          <w:sz w:val="28"/>
          <w:szCs w:val="28"/>
        </w:rPr>
        <w:t xml:space="preserve">Annex a) Information Rights Complaints Policy &amp; Grievance Decision Tree </w:t>
      </w:r>
    </w:p>
    <w:p w14:paraId="19EDD16B" w14:textId="5B540666" w:rsidR="08725808" w:rsidRDefault="08725808" w:rsidP="08725808">
      <w:pPr>
        <w:pStyle w:val="Bullets"/>
        <w:numPr>
          <w:ilvl w:val="0"/>
          <w:numId w:val="0"/>
        </w:numPr>
        <w:spacing w:after="0"/>
        <w:rPr>
          <w:rFonts w:cs="Arial"/>
          <w:b/>
          <w:bCs/>
          <w:sz w:val="28"/>
          <w:szCs w:val="28"/>
        </w:rPr>
      </w:pPr>
    </w:p>
    <w:p w14:paraId="359E917E" w14:textId="22D3071B" w:rsidR="2E68B503" w:rsidRDefault="2E68B503" w:rsidP="08725808">
      <w:pPr>
        <w:ind w:left="720"/>
      </w:pPr>
      <w:r>
        <w:rPr>
          <w:noProof/>
        </w:rPr>
        <w:drawing>
          <wp:inline distT="0" distB="0" distL="0" distR="0" wp14:anchorId="3C08B235" wp14:editId="009458F0">
            <wp:extent cx="4572000" cy="2790825"/>
            <wp:effectExtent l="0" t="0" r="0" b="0"/>
            <wp:docPr id="1353700198" name="Picture 13537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2790825"/>
                    </a:xfrm>
                    <a:prstGeom prst="rect">
                      <a:avLst/>
                    </a:prstGeom>
                  </pic:spPr>
                </pic:pic>
              </a:graphicData>
            </a:graphic>
          </wp:inline>
        </w:drawing>
      </w:r>
    </w:p>
    <w:p w14:paraId="3ACC6C13" w14:textId="0F9714A5" w:rsidR="2E68B503" w:rsidRDefault="2E68B503" w:rsidP="08725808">
      <w:pPr>
        <w:pStyle w:val="Bullets"/>
        <w:numPr>
          <w:ilvl w:val="0"/>
          <w:numId w:val="0"/>
        </w:numPr>
        <w:spacing w:after="0"/>
        <w:ind w:left="320"/>
        <w:rPr>
          <w:rFonts w:cs="Arial"/>
          <w:b/>
          <w:bCs/>
        </w:rPr>
      </w:pPr>
      <w:r w:rsidRPr="3687CEA6">
        <w:rPr>
          <w:rFonts w:cs="Arial"/>
          <w:b/>
          <w:bCs/>
          <w:sz w:val="28"/>
          <w:szCs w:val="28"/>
        </w:rPr>
        <w:t>Annex b) Information Rights Complaints Policy &amp; Grievance Process Map</w:t>
      </w:r>
    </w:p>
    <w:p w14:paraId="6A01EE80" w14:textId="420D9D0E" w:rsidR="2E68B503" w:rsidRDefault="7100B7E6" w:rsidP="08725808">
      <w:pPr>
        <w:jc w:val="center"/>
      </w:pPr>
      <w:r>
        <w:rPr>
          <w:noProof/>
        </w:rPr>
        <w:lastRenderedPageBreak/>
        <w:drawing>
          <wp:inline distT="0" distB="0" distL="0" distR="0" wp14:anchorId="1B393706" wp14:editId="1D8BFE61">
            <wp:extent cx="5353496" cy="3017123"/>
            <wp:effectExtent l="0" t="0" r="0" b="0"/>
            <wp:docPr id="228185871" name="Picture 22818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53496" cy="3017123"/>
                    </a:xfrm>
                    <a:prstGeom prst="rect">
                      <a:avLst/>
                    </a:prstGeom>
                  </pic:spPr>
                </pic:pic>
              </a:graphicData>
            </a:graphic>
          </wp:inline>
        </w:drawing>
      </w:r>
    </w:p>
    <w:sectPr w:rsidR="2E68B503" w:rsidSect="0017149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8319" w14:textId="77777777" w:rsidR="001600AC" w:rsidRDefault="001600AC" w:rsidP="00446BEE">
      <w:r>
        <w:separator/>
      </w:r>
    </w:p>
  </w:endnote>
  <w:endnote w:type="continuationSeparator" w:id="0">
    <w:p w14:paraId="4A39DDC4" w14:textId="77777777" w:rsidR="001600AC" w:rsidRDefault="001600AC" w:rsidP="00446BEE">
      <w:r>
        <w:continuationSeparator/>
      </w:r>
    </w:p>
  </w:endnote>
  <w:endnote w:type="continuationNotice" w:id="1">
    <w:p w14:paraId="2224BE24" w14:textId="77777777" w:rsidR="001600AC" w:rsidRDefault="0016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B01" w14:textId="77777777" w:rsidR="00FC53BE" w:rsidRDefault="00FC53BE" w:rsidP="00604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846C7" w14:textId="77777777" w:rsidR="00FC53BE" w:rsidRDefault="00FC53BE" w:rsidP="00604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859" w14:textId="77777777" w:rsidR="00FC53BE" w:rsidRDefault="00FC53BE">
    <w:pPr>
      <w:pStyle w:val="Footer"/>
      <w:jc w:val="right"/>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B1DC" w14:textId="77777777" w:rsidR="00FC53BE" w:rsidRDefault="00FC53BE">
    <w:pPr>
      <w:pStyle w:val="Footer"/>
      <w:jc w:val="right"/>
    </w:pPr>
  </w:p>
  <w:p w14:paraId="1CC514B9" w14:textId="77777777" w:rsidR="00FC53BE" w:rsidRDefault="00FC53BE">
    <w:pPr>
      <w:pStyle w:val="Footer"/>
      <w:jc w:val="right"/>
    </w:pPr>
  </w:p>
  <w:p w14:paraId="4FB8C1D7" w14:textId="77777777" w:rsidR="00FC53BE" w:rsidRDefault="00FC5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13E3" w14:textId="1F6E2D20"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C2EF" w14:textId="77777777" w:rsidR="001600AC" w:rsidRDefault="001600AC" w:rsidP="00446BEE">
      <w:r>
        <w:separator/>
      </w:r>
    </w:p>
  </w:footnote>
  <w:footnote w:type="continuationSeparator" w:id="0">
    <w:p w14:paraId="6C0D8712" w14:textId="77777777" w:rsidR="001600AC" w:rsidRDefault="001600AC" w:rsidP="00446BEE">
      <w:r>
        <w:continuationSeparator/>
      </w:r>
    </w:p>
  </w:footnote>
  <w:footnote w:type="continuationNotice" w:id="1">
    <w:p w14:paraId="4E11F089" w14:textId="77777777" w:rsidR="001600AC" w:rsidRDefault="0016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768D" w14:textId="77777777" w:rsidR="00FC53BE" w:rsidRDefault="00FC53BE">
    <w:pPr>
      <w:pStyle w:val="Header"/>
    </w:pPr>
    <w:r>
      <w:tab/>
    </w:r>
    <w:r>
      <w:tab/>
    </w:r>
  </w:p>
  <w:p w14:paraId="19C9DE29" w14:textId="77777777" w:rsidR="00FC53BE" w:rsidRDefault="00FC53BE" w:rsidP="00604C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0A0" w14:textId="0CA6EA3A" w:rsidR="00D92343" w:rsidRDefault="00D92343" w:rsidP="001D33DB">
    <w:pPr>
      <w:pStyle w:val="Header"/>
      <w:ind w:left="-1276"/>
    </w:pPr>
    <w:r>
      <w:rPr>
        <w:noProof/>
      </w:rPr>
      <w:drawing>
        <wp:inline distT="0" distB="0" distL="0" distR="0" wp14:anchorId="7A746D36" wp14:editId="5F8EAF05">
          <wp:extent cx="3907790" cy="724535"/>
          <wp:effectExtent l="0" t="0" r="0" b="0"/>
          <wp:docPr id="2" name="Picture 2" descr="NICE-Master-300dpi-2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300dpi-2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7790" cy="72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776"/>
        </w:tabs>
        <w:ind w:left="1776"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12F"/>
    <w:multiLevelType w:val="hybridMultilevel"/>
    <w:tmpl w:val="3A60C286"/>
    <w:lvl w:ilvl="0" w:tplc="FFFFFFFF">
      <w:start w:val="1"/>
      <w:numFmt w:val="decimal"/>
      <w:lvlText w:val="%1."/>
      <w:lvlJc w:val="left"/>
      <w:pPr>
        <w:ind w:left="720" w:hanging="360"/>
      </w:pPr>
    </w:lvl>
    <w:lvl w:ilvl="1" w:tplc="08090001">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AA2B75"/>
    <w:multiLevelType w:val="hybridMultilevel"/>
    <w:tmpl w:val="C8A851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B15797"/>
    <w:multiLevelType w:val="hybridMultilevel"/>
    <w:tmpl w:val="0D5E1AD6"/>
    <w:lvl w:ilvl="0" w:tplc="FFFFFFFF">
      <w:start w:val="1"/>
      <w:numFmt w:val="decimal"/>
      <w:pStyle w:val="Paragraph"/>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9A3E06"/>
    <w:multiLevelType w:val="hybridMultilevel"/>
    <w:tmpl w:val="74AC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CF4F53"/>
    <w:multiLevelType w:val="hybridMultilevel"/>
    <w:tmpl w:val="E0F8099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66FC7"/>
    <w:multiLevelType w:val="multilevel"/>
    <w:tmpl w:val="E7624F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EF0784"/>
    <w:multiLevelType w:val="hybridMultilevel"/>
    <w:tmpl w:val="FBC66FE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86689"/>
    <w:multiLevelType w:val="hybridMultilevel"/>
    <w:tmpl w:val="A02C6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2068A2"/>
    <w:multiLevelType w:val="hybridMultilevel"/>
    <w:tmpl w:val="A274B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5563E6"/>
    <w:multiLevelType w:val="multilevel"/>
    <w:tmpl w:val="85B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55DD5D"/>
    <w:multiLevelType w:val="hybridMultilevel"/>
    <w:tmpl w:val="C11A80C8"/>
    <w:lvl w:ilvl="0" w:tplc="113A250E">
      <w:start w:val="1"/>
      <w:numFmt w:val="bullet"/>
      <w:lvlText w:val=""/>
      <w:lvlJc w:val="left"/>
      <w:pPr>
        <w:ind w:left="720" w:hanging="360"/>
      </w:pPr>
      <w:rPr>
        <w:rFonts w:ascii="Symbol" w:hAnsi="Symbol" w:hint="default"/>
      </w:rPr>
    </w:lvl>
    <w:lvl w:ilvl="1" w:tplc="D64826F8">
      <w:start w:val="1"/>
      <w:numFmt w:val="bullet"/>
      <w:lvlText w:val="o"/>
      <w:lvlJc w:val="left"/>
      <w:pPr>
        <w:ind w:left="1440" w:hanging="360"/>
      </w:pPr>
      <w:rPr>
        <w:rFonts w:ascii="Courier New" w:hAnsi="Courier New" w:hint="default"/>
      </w:rPr>
    </w:lvl>
    <w:lvl w:ilvl="2" w:tplc="4C4EE5CC">
      <w:start w:val="1"/>
      <w:numFmt w:val="bullet"/>
      <w:lvlText w:val=""/>
      <w:lvlJc w:val="left"/>
      <w:pPr>
        <w:ind w:left="2160" w:hanging="360"/>
      </w:pPr>
      <w:rPr>
        <w:rFonts w:ascii="Wingdings" w:hAnsi="Wingdings" w:hint="default"/>
      </w:rPr>
    </w:lvl>
    <w:lvl w:ilvl="3" w:tplc="63FAD410">
      <w:start w:val="1"/>
      <w:numFmt w:val="bullet"/>
      <w:lvlText w:val=""/>
      <w:lvlJc w:val="left"/>
      <w:pPr>
        <w:ind w:left="2880" w:hanging="360"/>
      </w:pPr>
      <w:rPr>
        <w:rFonts w:ascii="Symbol" w:hAnsi="Symbol" w:hint="default"/>
      </w:rPr>
    </w:lvl>
    <w:lvl w:ilvl="4" w:tplc="2C2886EC">
      <w:start w:val="1"/>
      <w:numFmt w:val="bullet"/>
      <w:lvlText w:val="o"/>
      <w:lvlJc w:val="left"/>
      <w:pPr>
        <w:ind w:left="3600" w:hanging="360"/>
      </w:pPr>
      <w:rPr>
        <w:rFonts w:ascii="Courier New" w:hAnsi="Courier New" w:hint="default"/>
      </w:rPr>
    </w:lvl>
    <w:lvl w:ilvl="5" w:tplc="9E42C64E">
      <w:start w:val="1"/>
      <w:numFmt w:val="bullet"/>
      <w:lvlText w:val=""/>
      <w:lvlJc w:val="left"/>
      <w:pPr>
        <w:ind w:left="4320" w:hanging="360"/>
      </w:pPr>
      <w:rPr>
        <w:rFonts w:ascii="Wingdings" w:hAnsi="Wingdings" w:hint="default"/>
      </w:rPr>
    </w:lvl>
    <w:lvl w:ilvl="6" w:tplc="2B64F2C8">
      <w:start w:val="1"/>
      <w:numFmt w:val="bullet"/>
      <w:lvlText w:val=""/>
      <w:lvlJc w:val="left"/>
      <w:pPr>
        <w:ind w:left="5040" w:hanging="360"/>
      </w:pPr>
      <w:rPr>
        <w:rFonts w:ascii="Symbol" w:hAnsi="Symbol" w:hint="default"/>
      </w:rPr>
    </w:lvl>
    <w:lvl w:ilvl="7" w:tplc="AB4062C0">
      <w:start w:val="1"/>
      <w:numFmt w:val="bullet"/>
      <w:lvlText w:val="o"/>
      <w:lvlJc w:val="left"/>
      <w:pPr>
        <w:ind w:left="5760" w:hanging="360"/>
      </w:pPr>
      <w:rPr>
        <w:rFonts w:ascii="Courier New" w:hAnsi="Courier New" w:hint="default"/>
      </w:rPr>
    </w:lvl>
    <w:lvl w:ilvl="8" w:tplc="DDB63B26">
      <w:start w:val="1"/>
      <w:numFmt w:val="bullet"/>
      <w:lvlText w:val=""/>
      <w:lvlJc w:val="left"/>
      <w:pPr>
        <w:ind w:left="6480" w:hanging="360"/>
      </w:pPr>
      <w:rPr>
        <w:rFonts w:ascii="Wingdings" w:hAnsi="Wingdings" w:hint="default"/>
      </w:rPr>
    </w:lvl>
  </w:abstractNum>
  <w:abstractNum w:abstractNumId="22" w15:restartNumberingAfterBreak="0">
    <w:nsid w:val="58E05C07"/>
    <w:multiLevelType w:val="hybridMultilevel"/>
    <w:tmpl w:val="5E6855D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713F1"/>
    <w:multiLevelType w:val="hybridMultilevel"/>
    <w:tmpl w:val="7E2AAB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1F83BD4"/>
    <w:multiLevelType w:val="hybridMultilevel"/>
    <w:tmpl w:val="5BC87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334ECB"/>
    <w:multiLevelType w:val="multilevel"/>
    <w:tmpl w:val="218444D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7" w15:restartNumberingAfterBreak="0">
    <w:nsid w:val="62E667C4"/>
    <w:multiLevelType w:val="hybridMultilevel"/>
    <w:tmpl w:val="1706A2D0"/>
    <w:lvl w:ilvl="0" w:tplc="08090001">
      <w:start w:val="1"/>
      <w:numFmt w:val="bullet"/>
      <w:lvlText w:val=""/>
      <w:lvlJc w:val="left"/>
      <w:rPr>
        <w:rFonts w:ascii="Symbol" w:hAnsi="Symbol" w:hint="default"/>
      </w:rPr>
    </w:lvl>
    <w:lvl w:ilvl="1" w:tplc="FFFFFFFF">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28" w15:restartNumberingAfterBreak="0">
    <w:nsid w:val="64654893"/>
    <w:multiLevelType w:val="hybridMultilevel"/>
    <w:tmpl w:val="E326CC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FFFFFFFF">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6442">
    <w:abstractNumId w:val="21"/>
  </w:num>
  <w:num w:numId="2" w16cid:durableId="1991859437">
    <w:abstractNumId w:val="26"/>
  </w:num>
  <w:num w:numId="3" w16cid:durableId="2049061810">
    <w:abstractNumId w:val="23"/>
  </w:num>
  <w:num w:numId="4" w16cid:durableId="114568931">
    <w:abstractNumId w:val="29"/>
  </w:num>
  <w:num w:numId="5" w16cid:durableId="1998801352">
    <w:abstractNumId w:val="29"/>
  </w:num>
  <w:num w:numId="6" w16cid:durableId="290017309">
    <w:abstractNumId w:val="29"/>
  </w:num>
  <w:num w:numId="7" w16cid:durableId="1751081128">
    <w:abstractNumId w:val="29"/>
  </w:num>
  <w:num w:numId="8" w16cid:durableId="457720875">
    <w:abstractNumId w:val="29"/>
  </w:num>
  <w:num w:numId="9" w16cid:durableId="971909447">
    <w:abstractNumId w:val="29"/>
  </w:num>
  <w:num w:numId="10" w16cid:durableId="1820532090">
    <w:abstractNumId w:val="9"/>
  </w:num>
  <w:num w:numId="11" w16cid:durableId="1151556198">
    <w:abstractNumId w:val="7"/>
  </w:num>
  <w:num w:numId="12" w16cid:durableId="1099908689">
    <w:abstractNumId w:val="6"/>
  </w:num>
  <w:num w:numId="13" w16cid:durableId="1803687367">
    <w:abstractNumId w:val="5"/>
  </w:num>
  <w:num w:numId="14" w16cid:durableId="1276404523">
    <w:abstractNumId w:val="4"/>
  </w:num>
  <w:num w:numId="15" w16cid:durableId="440951636">
    <w:abstractNumId w:val="8"/>
  </w:num>
  <w:num w:numId="16" w16cid:durableId="964038766">
    <w:abstractNumId w:val="3"/>
  </w:num>
  <w:num w:numId="17" w16cid:durableId="1707410129">
    <w:abstractNumId w:val="2"/>
  </w:num>
  <w:num w:numId="18" w16cid:durableId="938682195">
    <w:abstractNumId w:val="1"/>
  </w:num>
  <w:num w:numId="19" w16cid:durableId="1408725238">
    <w:abstractNumId w:val="0"/>
  </w:num>
  <w:num w:numId="20" w16cid:durableId="1763599839">
    <w:abstractNumId w:val="15"/>
  </w:num>
  <w:num w:numId="21" w16cid:durableId="1495411834">
    <w:abstractNumId w:val="15"/>
    <w:lvlOverride w:ilvl="0">
      <w:startOverride w:val="1"/>
    </w:lvlOverride>
  </w:num>
  <w:num w:numId="22" w16cid:durableId="650672732">
    <w:abstractNumId w:val="12"/>
  </w:num>
  <w:num w:numId="23" w16cid:durableId="1243641176">
    <w:abstractNumId w:val="16"/>
  </w:num>
  <w:num w:numId="24" w16cid:durableId="901990056">
    <w:abstractNumId w:val="25"/>
  </w:num>
  <w:num w:numId="25" w16cid:durableId="1600412096">
    <w:abstractNumId w:val="22"/>
  </w:num>
  <w:num w:numId="26" w16cid:durableId="40324065">
    <w:abstractNumId w:val="11"/>
  </w:num>
  <w:num w:numId="27" w16cid:durableId="158621182">
    <w:abstractNumId w:val="14"/>
  </w:num>
  <w:num w:numId="28" w16cid:durableId="1000498089">
    <w:abstractNumId w:val="17"/>
  </w:num>
  <w:num w:numId="29" w16cid:durableId="1385251193">
    <w:abstractNumId w:val="28"/>
  </w:num>
  <w:num w:numId="30" w16cid:durableId="201210853">
    <w:abstractNumId w:val="20"/>
  </w:num>
  <w:num w:numId="31" w16cid:durableId="1085489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5100934">
    <w:abstractNumId w:val="19"/>
  </w:num>
  <w:num w:numId="33" w16cid:durableId="502010808">
    <w:abstractNumId w:val="13"/>
  </w:num>
  <w:num w:numId="34" w16cid:durableId="143857521">
    <w:abstractNumId w:val="27"/>
  </w:num>
  <w:num w:numId="35" w16cid:durableId="1187522991">
    <w:abstractNumId w:val="10"/>
  </w:num>
  <w:num w:numId="36" w16cid:durableId="730883488">
    <w:abstractNumId w:val="12"/>
  </w:num>
  <w:num w:numId="37" w16cid:durableId="382801450">
    <w:abstractNumId w:val="12"/>
  </w:num>
  <w:num w:numId="38" w16cid:durableId="1166820941">
    <w:abstractNumId w:val="12"/>
  </w:num>
  <w:num w:numId="39" w16cid:durableId="2023435982">
    <w:abstractNumId w:val="24"/>
  </w:num>
  <w:num w:numId="40" w16cid:durableId="1769541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BE"/>
    <w:rsid w:val="00004F03"/>
    <w:rsid w:val="000053F8"/>
    <w:rsid w:val="000117DB"/>
    <w:rsid w:val="00013AA7"/>
    <w:rsid w:val="000232D5"/>
    <w:rsid w:val="00024D0A"/>
    <w:rsid w:val="00032894"/>
    <w:rsid w:val="00032C74"/>
    <w:rsid w:val="00037830"/>
    <w:rsid w:val="00045037"/>
    <w:rsid w:val="000472DC"/>
    <w:rsid w:val="000613FE"/>
    <w:rsid w:val="00070065"/>
    <w:rsid w:val="00072BAB"/>
    <w:rsid w:val="00073DCE"/>
    <w:rsid w:val="000746F8"/>
    <w:rsid w:val="00084379"/>
    <w:rsid w:val="00084913"/>
    <w:rsid w:val="000A4FEE"/>
    <w:rsid w:val="000B43DA"/>
    <w:rsid w:val="000B5939"/>
    <w:rsid w:val="000C3449"/>
    <w:rsid w:val="000D139D"/>
    <w:rsid w:val="000E1ECB"/>
    <w:rsid w:val="000E2FE5"/>
    <w:rsid w:val="00111CCE"/>
    <w:rsid w:val="00112D19"/>
    <w:rsid w:val="001134E7"/>
    <w:rsid w:val="00122567"/>
    <w:rsid w:val="0013766C"/>
    <w:rsid w:val="00146F35"/>
    <w:rsid w:val="001523EB"/>
    <w:rsid w:val="00154DF0"/>
    <w:rsid w:val="001600AC"/>
    <w:rsid w:val="00161A48"/>
    <w:rsid w:val="00164476"/>
    <w:rsid w:val="0017149E"/>
    <w:rsid w:val="0017169E"/>
    <w:rsid w:val="001719F5"/>
    <w:rsid w:val="00175580"/>
    <w:rsid w:val="00176F9C"/>
    <w:rsid w:val="0018079C"/>
    <w:rsid w:val="00181A4A"/>
    <w:rsid w:val="00186B61"/>
    <w:rsid w:val="00193FD5"/>
    <w:rsid w:val="001979A0"/>
    <w:rsid w:val="001A5F66"/>
    <w:rsid w:val="001B0EE9"/>
    <w:rsid w:val="001B65B3"/>
    <w:rsid w:val="001C2048"/>
    <w:rsid w:val="001C7F25"/>
    <w:rsid w:val="001D0E22"/>
    <w:rsid w:val="001D33DB"/>
    <w:rsid w:val="001D5956"/>
    <w:rsid w:val="001E0801"/>
    <w:rsid w:val="001F1E2A"/>
    <w:rsid w:val="002029A6"/>
    <w:rsid w:val="00205158"/>
    <w:rsid w:val="0021660F"/>
    <w:rsid w:val="00230CA1"/>
    <w:rsid w:val="00235C13"/>
    <w:rsid w:val="002408EA"/>
    <w:rsid w:val="00241DF8"/>
    <w:rsid w:val="00247081"/>
    <w:rsid w:val="00254AAD"/>
    <w:rsid w:val="002558A6"/>
    <w:rsid w:val="00260570"/>
    <w:rsid w:val="00260930"/>
    <w:rsid w:val="00260E82"/>
    <w:rsid w:val="00271B7F"/>
    <w:rsid w:val="002819D7"/>
    <w:rsid w:val="00297B52"/>
    <w:rsid w:val="002B1AC7"/>
    <w:rsid w:val="002B6722"/>
    <w:rsid w:val="002C0116"/>
    <w:rsid w:val="002C1A7E"/>
    <w:rsid w:val="002C3F0C"/>
    <w:rsid w:val="002D3376"/>
    <w:rsid w:val="002F0B7F"/>
    <w:rsid w:val="002F452F"/>
    <w:rsid w:val="002F74C5"/>
    <w:rsid w:val="0030015D"/>
    <w:rsid w:val="003020ED"/>
    <w:rsid w:val="003073CC"/>
    <w:rsid w:val="00311ED0"/>
    <w:rsid w:val="00317556"/>
    <w:rsid w:val="00324AD4"/>
    <w:rsid w:val="00345283"/>
    <w:rsid w:val="00353A60"/>
    <w:rsid w:val="003648C5"/>
    <w:rsid w:val="003722FA"/>
    <w:rsid w:val="00386E9E"/>
    <w:rsid w:val="00390C3F"/>
    <w:rsid w:val="00393203"/>
    <w:rsid w:val="00394104"/>
    <w:rsid w:val="003A0CC8"/>
    <w:rsid w:val="003A1A18"/>
    <w:rsid w:val="003C7AAF"/>
    <w:rsid w:val="003E4E36"/>
    <w:rsid w:val="003F4216"/>
    <w:rsid w:val="00401461"/>
    <w:rsid w:val="00405A3E"/>
    <w:rsid w:val="004075B6"/>
    <w:rsid w:val="00415C91"/>
    <w:rsid w:val="00420952"/>
    <w:rsid w:val="00433EFF"/>
    <w:rsid w:val="00443081"/>
    <w:rsid w:val="00446BEE"/>
    <w:rsid w:val="00481DB5"/>
    <w:rsid w:val="004961D0"/>
    <w:rsid w:val="004A1CDE"/>
    <w:rsid w:val="004A73FE"/>
    <w:rsid w:val="004B1982"/>
    <w:rsid w:val="004B1C69"/>
    <w:rsid w:val="004BB1E7"/>
    <w:rsid w:val="004C7B41"/>
    <w:rsid w:val="004D17C5"/>
    <w:rsid w:val="004E486E"/>
    <w:rsid w:val="004E4FFC"/>
    <w:rsid w:val="004F35DF"/>
    <w:rsid w:val="004F59AD"/>
    <w:rsid w:val="004F7567"/>
    <w:rsid w:val="005025A1"/>
    <w:rsid w:val="00510E8C"/>
    <w:rsid w:val="0053054E"/>
    <w:rsid w:val="00545F51"/>
    <w:rsid w:val="0057257B"/>
    <w:rsid w:val="005813FC"/>
    <w:rsid w:val="00590960"/>
    <w:rsid w:val="005A542A"/>
    <w:rsid w:val="00604C49"/>
    <w:rsid w:val="00610245"/>
    <w:rsid w:val="00617A8A"/>
    <w:rsid w:val="00634FF5"/>
    <w:rsid w:val="006543CB"/>
    <w:rsid w:val="006575F1"/>
    <w:rsid w:val="00662874"/>
    <w:rsid w:val="0066370F"/>
    <w:rsid w:val="00666C25"/>
    <w:rsid w:val="00670B4C"/>
    <w:rsid w:val="00681081"/>
    <w:rsid w:val="00683EE2"/>
    <w:rsid w:val="006921E1"/>
    <w:rsid w:val="00695456"/>
    <w:rsid w:val="006A6B27"/>
    <w:rsid w:val="006C4FA0"/>
    <w:rsid w:val="006D77E7"/>
    <w:rsid w:val="006E3626"/>
    <w:rsid w:val="006F0677"/>
    <w:rsid w:val="006F084F"/>
    <w:rsid w:val="006F2D92"/>
    <w:rsid w:val="006F4B25"/>
    <w:rsid w:val="006F6496"/>
    <w:rsid w:val="00706B67"/>
    <w:rsid w:val="00715478"/>
    <w:rsid w:val="00725580"/>
    <w:rsid w:val="00727BFB"/>
    <w:rsid w:val="007301C7"/>
    <w:rsid w:val="00736348"/>
    <w:rsid w:val="007367B5"/>
    <w:rsid w:val="007413C8"/>
    <w:rsid w:val="0074690C"/>
    <w:rsid w:val="00760908"/>
    <w:rsid w:val="00787633"/>
    <w:rsid w:val="007954D0"/>
    <w:rsid w:val="007B373A"/>
    <w:rsid w:val="007C3AE7"/>
    <w:rsid w:val="007C7380"/>
    <w:rsid w:val="007D276D"/>
    <w:rsid w:val="007E0FD7"/>
    <w:rsid w:val="007E4E01"/>
    <w:rsid w:val="007F238D"/>
    <w:rsid w:val="008029AA"/>
    <w:rsid w:val="00821E2A"/>
    <w:rsid w:val="008373D6"/>
    <w:rsid w:val="00861894"/>
    <w:rsid w:val="00861B92"/>
    <w:rsid w:val="008765D5"/>
    <w:rsid w:val="008814FB"/>
    <w:rsid w:val="00896BDA"/>
    <w:rsid w:val="00896C1B"/>
    <w:rsid w:val="008C043C"/>
    <w:rsid w:val="008C0E59"/>
    <w:rsid w:val="008C234C"/>
    <w:rsid w:val="008C390B"/>
    <w:rsid w:val="008C3B16"/>
    <w:rsid w:val="008D3AD8"/>
    <w:rsid w:val="008E743A"/>
    <w:rsid w:val="008F2C6C"/>
    <w:rsid w:val="008F5E30"/>
    <w:rsid w:val="00905A27"/>
    <w:rsid w:val="009078AF"/>
    <w:rsid w:val="00914867"/>
    <w:rsid w:val="00914D7F"/>
    <w:rsid w:val="009231A0"/>
    <w:rsid w:val="00924017"/>
    <w:rsid w:val="009454DB"/>
    <w:rsid w:val="00984BB6"/>
    <w:rsid w:val="009B2B27"/>
    <w:rsid w:val="009B65B5"/>
    <w:rsid w:val="009C55B2"/>
    <w:rsid w:val="009E0289"/>
    <w:rsid w:val="009E11F8"/>
    <w:rsid w:val="009E680B"/>
    <w:rsid w:val="00A07569"/>
    <w:rsid w:val="00A15A1F"/>
    <w:rsid w:val="00A3325A"/>
    <w:rsid w:val="00A43013"/>
    <w:rsid w:val="00A50E27"/>
    <w:rsid w:val="00A52D73"/>
    <w:rsid w:val="00A737CA"/>
    <w:rsid w:val="00A845E8"/>
    <w:rsid w:val="00A97AF7"/>
    <w:rsid w:val="00AB1E11"/>
    <w:rsid w:val="00AD0A18"/>
    <w:rsid w:val="00AD24C0"/>
    <w:rsid w:val="00AE5DBA"/>
    <w:rsid w:val="00AF108A"/>
    <w:rsid w:val="00AF3211"/>
    <w:rsid w:val="00AF77BF"/>
    <w:rsid w:val="00B02E55"/>
    <w:rsid w:val="00B036C1"/>
    <w:rsid w:val="00B07B07"/>
    <w:rsid w:val="00B10045"/>
    <w:rsid w:val="00B12E3C"/>
    <w:rsid w:val="00B24775"/>
    <w:rsid w:val="00B41D15"/>
    <w:rsid w:val="00B467EA"/>
    <w:rsid w:val="00B5431F"/>
    <w:rsid w:val="00B560A1"/>
    <w:rsid w:val="00B64077"/>
    <w:rsid w:val="00B734BF"/>
    <w:rsid w:val="00B75A9F"/>
    <w:rsid w:val="00B76085"/>
    <w:rsid w:val="00B846A2"/>
    <w:rsid w:val="00B963C5"/>
    <w:rsid w:val="00B96B8F"/>
    <w:rsid w:val="00BA67E6"/>
    <w:rsid w:val="00BA7805"/>
    <w:rsid w:val="00BB5839"/>
    <w:rsid w:val="00BC264D"/>
    <w:rsid w:val="00BD4D9A"/>
    <w:rsid w:val="00BD6EE8"/>
    <w:rsid w:val="00BF41D4"/>
    <w:rsid w:val="00BF7FE0"/>
    <w:rsid w:val="00C10608"/>
    <w:rsid w:val="00C358AA"/>
    <w:rsid w:val="00C35A38"/>
    <w:rsid w:val="00C5698F"/>
    <w:rsid w:val="00C570A2"/>
    <w:rsid w:val="00C602A2"/>
    <w:rsid w:val="00C67B28"/>
    <w:rsid w:val="00C8004E"/>
    <w:rsid w:val="00C80140"/>
    <w:rsid w:val="00C81104"/>
    <w:rsid w:val="00C9191A"/>
    <w:rsid w:val="00C96411"/>
    <w:rsid w:val="00CB5671"/>
    <w:rsid w:val="00CB7A9C"/>
    <w:rsid w:val="00CD4ACD"/>
    <w:rsid w:val="00CE09CE"/>
    <w:rsid w:val="00CF5886"/>
    <w:rsid w:val="00CF58B7"/>
    <w:rsid w:val="00CF6FF9"/>
    <w:rsid w:val="00D13F7E"/>
    <w:rsid w:val="00D20714"/>
    <w:rsid w:val="00D2735D"/>
    <w:rsid w:val="00D33D87"/>
    <w:rsid w:val="00D351C1"/>
    <w:rsid w:val="00D35EFB"/>
    <w:rsid w:val="00D42A17"/>
    <w:rsid w:val="00D44A0B"/>
    <w:rsid w:val="00D504B3"/>
    <w:rsid w:val="00D53594"/>
    <w:rsid w:val="00D62B99"/>
    <w:rsid w:val="00D70819"/>
    <w:rsid w:val="00D77818"/>
    <w:rsid w:val="00D81FD2"/>
    <w:rsid w:val="00D84C87"/>
    <w:rsid w:val="00D86BF0"/>
    <w:rsid w:val="00D92343"/>
    <w:rsid w:val="00DA16C3"/>
    <w:rsid w:val="00DA3E67"/>
    <w:rsid w:val="00DA77B4"/>
    <w:rsid w:val="00DB35CD"/>
    <w:rsid w:val="00DE199B"/>
    <w:rsid w:val="00DE2C6E"/>
    <w:rsid w:val="00DE4939"/>
    <w:rsid w:val="00DE78C3"/>
    <w:rsid w:val="00DF4B0D"/>
    <w:rsid w:val="00E02871"/>
    <w:rsid w:val="00E1125A"/>
    <w:rsid w:val="00E27B2F"/>
    <w:rsid w:val="00E51920"/>
    <w:rsid w:val="00E62B2D"/>
    <w:rsid w:val="00E64120"/>
    <w:rsid w:val="00E660A1"/>
    <w:rsid w:val="00E703D6"/>
    <w:rsid w:val="00E71E6D"/>
    <w:rsid w:val="00EA0673"/>
    <w:rsid w:val="00EA3CCF"/>
    <w:rsid w:val="00EA6ABF"/>
    <w:rsid w:val="00EB4D25"/>
    <w:rsid w:val="00EB79FD"/>
    <w:rsid w:val="00F055F1"/>
    <w:rsid w:val="00F17BD1"/>
    <w:rsid w:val="00F23E5B"/>
    <w:rsid w:val="00F334B5"/>
    <w:rsid w:val="00F53FBE"/>
    <w:rsid w:val="00F57C57"/>
    <w:rsid w:val="00F60EBE"/>
    <w:rsid w:val="00F610AF"/>
    <w:rsid w:val="00F65B82"/>
    <w:rsid w:val="00F705EF"/>
    <w:rsid w:val="00F729E9"/>
    <w:rsid w:val="00F7772A"/>
    <w:rsid w:val="00F84DB0"/>
    <w:rsid w:val="00FA2C5A"/>
    <w:rsid w:val="00FA5FEB"/>
    <w:rsid w:val="00FB58D3"/>
    <w:rsid w:val="00FC2D11"/>
    <w:rsid w:val="00FC53BE"/>
    <w:rsid w:val="00FC6230"/>
    <w:rsid w:val="00FE62C9"/>
    <w:rsid w:val="00FE7124"/>
    <w:rsid w:val="00FF61E7"/>
    <w:rsid w:val="018732F3"/>
    <w:rsid w:val="019CC9DD"/>
    <w:rsid w:val="034479FE"/>
    <w:rsid w:val="03AAEBA2"/>
    <w:rsid w:val="040B7A1F"/>
    <w:rsid w:val="0524A5B6"/>
    <w:rsid w:val="05451E70"/>
    <w:rsid w:val="0546BC03"/>
    <w:rsid w:val="05DE6CA1"/>
    <w:rsid w:val="0628E7E5"/>
    <w:rsid w:val="06B4A146"/>
    <w:rsid w:val="06E3FB6C"/>
    <w:rsid w:val="081C01FF"/>
    <w:rsid w:val="085DDF55"/>
    <w:rsid w:val="08725808"/>
    <w:rsid w:val="08B66239"/>
    <w:rsid w:val="09119DCB"/>
    <w:rsid w:val="09E765D0"/>
    <w:rsid w:val="0A085FEA"/>
    <w:rsid w:val="0B19E3D5"/>
    <w:rsid w:val="0C461988"/>
    <w:rsid w:val="0CCD4F17"/>
    <w:rsid w:val="0F43C202"/>
    <w:rsid w:val="0F893124"/>
    <w:rsid w:val="0F9FCDE9"/>
    <w:rsid w:val="1147A62B"/>
    <w:rsid w:val="114BAB2C"/>
    <w:rsid w:val="120011F1"/>
    <w:rsid w:val="1250BB2E"/>
    <w:rsid w:val="1337CB49"/>
    <w:rsid w:val="13B6823B"/>
    <w:rsid w:val="143E222E"/>
    <w:rsid w:val="14A97D47"/>
    <w:rsid w:val="14E90D0B"/>
    <w:rsid w:val="15A4E0C7"/>
    <w:rsid w:val="16A16EBF"/>
    <w:rsid w:val="17FDBA0E"/>
    <w:rsid w:val="1AD709EF"/>
    <w:rsid w:val="1B5E8D96"/>
    <w:rsid w:val="1BA3E95E"/>
    <w:rsid w:val="1BCE1337"/>
    <w:rsid w:val="1E6A9EEE"/>
    <w:rsid w:val="1F765434"/>
    <w:rsid w:val="1FB3377D"/>
    <w:rsid w:val="1FF14407"/>
    <w:rsid w:val="210F2258"/>
    <w:rsid w:val="22949462"/>
    <w:rsid w:val="22E2690F"/>
    <w:rsid w:val="22F57FFB"/>
    <w:rsid w:val="230187DC"/>
    <w:rsid w:val="23B96F5B"/>
    <w:rsid w:val="23B9D98C"/>
    <w:rsid w:val="25553FBC"/>
    <w:rsid w:val="26A20D65"/>
    <w:rsid w:val="27DE4BD8"/>
    <w:rsid w:val="28DD3181"/>
    <w:rsid w:val="2A7EED3D"/>
    <w:rsid w:val="2BA19943"/>
    <w:rsid w:val="2C21909A"/>
    <w:rsid w:val="2C9D343E"/>
    <w:rsid w:val="2D47AD8B"/>
    <w:rsid w:val="2DDF33BD"/>
    <w:rsid w:val="2E232E4D"/>
    <w:rsid w:val="2E68B503"/>
    <w:rsid w:val="2FD4D500"/>
    <w:rsid w:val="3024CF02"/>
    <w:rsid w:val="3273B9C8"/>
    <w:rsid w:val="3289FF22"/>
    <w:rsid w:val="33077EC1"/>
    <w:rsid w:val="3369BD20"/>
    <w:rsid w:val="33F923E8"/>
    <w:rsid w:val="33FEB64A"/>
    <w:rsid w:val="34BD1866"/>
    <w:rsid w:val="3687CEA6"/>
    <w:rsid w:val="37FCB727"/>
    <w:rsid w:val="38299A9B"/>
    <w:rsid w:val="38F940A6"/>
    <w:rsid w:val="395E2D4D"/>
    <w:rsid w:val="39E5A805"/>
    <w:rsid w:val="3A51C897"/>
    <w:rsid w:val="3A965CED"/>
    <w:rsid w:val="3AA9E2C1"/>
    <w:rsid w:val="3AF477E0"/>
    <w:rsid w:val="3B3C9A87"/>
    <w:rsid w:val="3BAAB4A2"/>
    <w:rsid w:val="3C39E056"/>
    <w:rsid w:val="3D41D597"/>
    <w:rsid w:val="3D8B4382"/>
    <w:rsid w:val="3DCCB1C9"/>
    <w:rsid w:val="3DD5B0B7"/>
    <w:rsid w:val="3EFBAD47"/>
    <w:rsid w:val="41A5298B"/>
    <w:rsid w:val="4268AEFB"/>
    <w:rsid w:val="42A81072"/>
    <w:rsid w:val="42D7E5F6"/>
    <w:rsid w:val="43B2A5D9"/>
    <w:rsid w:val="43DDA2F2"/>
    <w:rsid w:val="4404EB98"/>
    <w:rsid w:val="467D1FFA"/>
    <w:rsid w:val="477FFC7A"/>
    <w:rsid w:val="48FE2999"/>
    <w:rsid w:val="4A0CEAF7"/>
    <w:rsid w:val="4AC0A4F7"/>
    <w:rsid w:val="4C299E03"/>
    <w:rsid w:val="4CE7CC14"/>
    <w:rsid w:val="4D219FC8"/>
    <w:rsid w:val="4E17A326"/>
    <w:rsid w:val="4E57F723"/>
    <w:rsid w:val="4EBD7029"/>
    <w:rsid w:val="4FCCC981"/>
    <w:rsid w:val="52337890"/>
    <w:rsid w:val="535F0B3C"/>
    <w:rsid w:val="552CB1AD"/>
    <w:rsid w:val="55A3EC7C"/>
    <w:rsid w:val="55BBCAA4"/>
    <w:rsid w:val="56086BB7"/>
    <w:rsid w:val="5694F8C7"/>
    <w:rsid w:val="56CE1FB9"/>
    <w:rsid w:val="56E717E6"/>
    <w:rsid w:val="56E7A7AA"/>
    <w:rsid w:val="59D205FD"/>
    <w:rsid w:val="5A081056"/>
    <w:rsid w:val="5B491B6A"/>
    <w:rsid w:val="5BEA27EE"/>
    <w:rsid w:val="5C226BA1"/>
    <w:rsid w:val="5CD0D0A4"/>
    <w:rsid w:val="5CE12781"/>
    <w:rsid w:val="5D3FB118"/>
    <w:rsid w:val="5E10CA3D"/>
    <w:rsid w:val="5E6CA105"/>
    <w:rsid w:val="5EDB8179"/>
    <w:rsid w:val="5FD90318"/>
    <w:rsid w:val="6026B7B1"/>
    <w:rsid w:val="619DE1D0"/>
    <w:rsid w:val="61C28812"/>
    <w:rsid w:val="626DF58D"/>
    <w:rsid w:val="628F904A"/>
    <w:rsid w:val="62E9A71C"/>
    <w:rsid w:val="64AEDCCB"/>
    <w:rsid w:val="654AC2FD"/>
    <w:rsid w:val="65AA23C8"/>
    <w:rsid w:val="669A2968"/>
    <w:rsid w:val="68149EDC"/>
    <w:rsid w:val="688263BF"/>
    <w:rsid w:val="689EEE26"/>
    <w:rsid w:val="6923494D"/>
    <w:rsid w:val="693DD1F1"/>
    <w:rsid w:val="6A3CC9F8"/>
    <w:rsid w:val="6A7CFC91"/>
    <w:rsid w:val="6ADF23DE"/>
    <w:rsid w:val="6B96ECCE"/>
    <w:rsid w:val="6C59313C"/>
    <w:rsid w:val="6D846158"/>
    <w:rsid w:val="6DF6ABE2"/>
    <w:rsid w:val="6EBE1BFC"/>
    <w:rsid w:val="6F26C2B8"/>
    <w:rsid w:val="6FFB3599"/>
    <w:rsid w:val="7100B7E6"/>
    <w:rsid w:val="7176EF65"/>
    <w:rsid w:val="717F4707"/>
    <w:rsid w:val="71C74C68"/>
    <w:rsid w:val="720EA251"/>
    <w:rsid w:val="7373355D"/>
    <w:rsid w:val="741A0527"/>
    <w:rsid w:val="7462B95F"/>
    <w:rsid w:val="75493E88"/>
    <w:rsid w:val="75941119"/>
    <w:rsid w:val="77A4B409"/>
    <w:rsid w:val="77E186C6"/>
    <w:rsid w:val="7A9D5374"/>
    <w:rsid w:val="7C81FC36"/>
    <w:rsid w:val="7CEF5BFB"/>
    <w:rsid w:val="7DE34CF3"/>
    <w:rsid w:val="7ECD752F"/>
    <w:rsid w:val="7FC34FEB"/>
    <w:rsid w:val="7FEB6291"/>
    <w:rsid w:val="7FEFF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3BE"/>
    <w:rPr>
      <w:rFonts w:ascii="Arial" w:hAnsi="Arial"/>
      <w:sz w:val="24"/>
      <w:szCs w:val="24"/>
      <w:lang w:eastAsia="en-US"/>
    </w:rPr>
  </w:style>
  <w:style w:type="paragraph" w:styleId="Heading1">
    <w:name w:val="heading 1"/>
    <w:basedOn w:val="Normal"/>
    <w:next w:val="Paragraphnonumbers"/>
    <w:link w:val="Heading1Char"/>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qFormat/>
    <w:rsid w:val="00CB5671"/>
    <w:pPr>
      <w:keepNext/>
      <w:spacing w:after="60"/>
      <w:outlineLvl w:val="2"/>
    </w:pPr>
    <w:rPr>
      <w:b/>
      <w:bCs/>
      <w:szCs w:val="26"/>
    </w:rPr>
  </w:style>
  <w:style w:type="paragraph" w:styleId="Heading4">
    <w:name w:val="heading 4"/>
    <w:basedOn w:val="Normal"/>
    <w:next w:val="Normal"/>
    <w:link w:val="Heading4Char"/>
    <w:qFormat/>
    <w:rsid w:val="00FC53BE"/>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53B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53BE"/>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FC53BE"/>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FC53BE"/>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FC53B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2"/>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4"/>
      </w:numPr>
      <w:spacing w:after="120" w:line="276" w:lineRule="auto"/>
    </w:pPr>
  </w:style>
  <w:style w:type="paragraph" w:styleId="Header">
    <w:name w:val="header"/>
    <w:basedOn w:val="Normal"/>
    <w:link w:val="HeaderChar"/>
    <w:uiPriority w:val="99"/>
    <w:rsid w:val="0017169E"/>
    <w:pPr>
      <w:tabs>
        <w:tab w:val="center" w:pos="4513"/>
        <w:tab w:val="right" w:pos="9026"/>
      </w:tabs>
    </w:p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0"/>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basedOn w:val="DefaultParagraphFont"/>
    <w:link w:val="Heading4"/>
    <w:rsid w:val="00FC53BE"/>
    <w:rPr>
      <w:b/>
      <w:bCs/>
      <w:sz w:val="28"/>
      <w:szCs w:val="28"/>
      <w:lang w:eastAsia="en-US"/>
    </w:rPr>
  </w:style>
  <w:style w:type="character" w:customStyle="1" w:styleId="Heading5Char">
    <w:name w:val="Heading 5 Char"/>
    <w:basedOn w:val="DefaultParagraphFont"/>
    <w:link w:val="Heading5"/>
    <w:rsid w:val="00FC53BE"/>
    <w:rPr>
      <w:rFonts w:ascii="Arial" w:hAnsi="Arial"/>
      <w:b/>
      <w:bCs/>
      <w:i/>
      <w:iCs/>
      <w:sz w:val="26"/>
      <w:szCs w:val="26"/>
      <w:lang w:eastAsia="en-US"/>
    </w:rPr>
  </w:style>
  <w:style w:type="character" w:customStyle="1" w:styleId="Heading6Char">
    <w:name w:val="Heading 6 Char"/>
    <w:basedOn w:val="DefaultParagraphFont"/>
    <w:link w:val="Heading6"/>
    <w:rsid w:val="00FC53BE"/>
    <w:rPr>
      <w:b/>
      <w:bCs/>
      <w:sz w:val="22"/>
      <w:szCs w:val="22"/>
      <w:lang w:eastAsia="en-US"/>
    </w:rPr>
  </w:style>
  <w:style w:type="character" w:customStyle="1" w:styleId="Heading7Char">
    <w:name w:val="Heading 7 Char"/>
    <w:basedOn w:val="DefaultParagraphFont"/>
    <w:link w:val="Heading7"/>
    <w:rsid w:val="00FC53BE"/>
    <w:rPr>
      <w:sz w:val="24"/>
      <w:szCs w:val="24"/>
      <w:lang w:eastAsia="en-US"/>
    </w:rPr>
  </w:style>
  <w:style w:type="character" w:customStyle="1" w:styleId="Heading8Char">
    <w:name w:val="Heading 8 Char"/>
    <w:basedOn w:val="DefaultParagraphFont"/>
    <w:link w:val="Heading8"/>
    <w:rsid w:val="00FC53BE"/>
    <w:rPr>
      <w:i/>
      <w:iCs/>
      <w:sz w:val="24"/>
      <w:szCs w:val="24"/>
      <w:lang w:eastAsia="en-US"/>
    </w:rPr>
  </w:style>
  <w:style w:type="character" w:customStyle="1" w:styleId="Heading9Char">
    <w:name w:val="Heading 9 Char"/>
    <w:basedOn w:val="DefaultParagraphFont"/>
    <w:link w:val="Heading9"/>
    <w:rsid w:val="00FC53BE"/>
    <w:rPr>
      <w:rFonts w:ascii="Arial" w:hAnsi="Arial" w:cs="Arial"/>
      <w:sz w:val="22"/>
      <w:szCs w:val="22"/>
      <w:lang w:eastAsia="en-US"/>
    </w:rPr>
  </w:style>
  <w:style w:type="paragraph" w:styleId="BodyTextIndent2">
    <w:name w:val="Body Text Indent 2"/>
    <w:basedOn w:val="Normal"/>
    <w:link w:val="BodyTextIndent2Char"/>
    <w:rsid w:val="00FC53BE"/>
    <w:pPr>
      <w:ind w:left="720" w:hanging="720"/>
    </w:pPr>
  </w:style>
  <w:style w:type="character" w:customStyle="1" w:styleId="BodyTextIndent2Char">
    <w:name w:val="Body Text Indent 2 Char"/>
    <w:basedOn w:val="DefaultParagraphFont"/>
    <w:link w:val="BodyTextIndent2"/>
    <w:rsid w:val="00FC53BE"/>
    <w:rPr>
      <w:rFonts w:ascii="Arial" w:hAnsi="Arial"/>
      <w:sz w:val="24"/>
      <w:szCs w:val="24"/>
      <w:lang w:eastAsia="en-US"/>
    </w:rPr>
  </w:style>
  <w:style w:type="character" w:styleId="PageNumber">
    <w:name w:val="page number"/>
    <w:basedOn w:val="DefaultParagraphFont"/>
    <w:rsid w:val="00FC53BE"/>
  </w:style>
  <w:style w:type="paragraph" w:customStyle="1" w:styleId="NICEnormal">
    <w:name w:val="NICE normal"/>
    <w:rsid w:val="00FC53BE"/>
    <w:pPr>
      <w:spacing w:after="240" w:line="360" w:lineRule="auto"/>
    </w:pPr>
    <w:rPr>
      <w:rFonts w:ascii="Arial" w:hAnsi="Arial"/>
      <w:sz w:val="24"/>
      <w:szCs w:val="24"/>
      <w:lang w:val="en-US" w:eastAsia="en-US"/>
    </w:rPr>
  </w:style>
  <w:style w:type="paragraph" w:styleId="ListParagraph">
    <w:name w:val="List Paragraph"/>
    <w:basedOn w:val="Normal"/>
    <w:uiPriority w:val="34"/>
    <w:qFormat/>
    <w:rsid w:val="00FC53BE"/>
    <w:pPr>
      <w:ind w:left="720"/>
    </w:pPr>
  </w:style>
  <w:style w:type="character" w:customStyle="1" w:styleId="veryhardreadability">
    <w:name w:val="veryhardreadability"/>
    <w:rsid w:val="00FC53BE"/>
  </w:style>
  <w:style w:type="table" w:styleId="TableGrid">
    <w:name w:val="Table Grid"/>
    <w:basedOn w:val="TableNormal"/>
    <w:rsid w:val="00FC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15C91"/>
    <w:rPr>
      <w:sz w:val="16"/>
      <w:szCs w:val="16"/>
    </w:rPr>
  </w:style>
  <w:style w:type="paragraph" w:styleId="CommentText">
    <w:name w:val="annotation text"/>
    <w:basedOn w:val="Normal"/>
    <w:link w:val="CommentTextChar"/>
    <w:unhideWhenUsed/>
    <w:rsid w:val="00415C91"/>
    <w:rPr>
      <w:sz w:val="20"/>
      <w:szCs w:val="20"/>
    </w:rPr>
  </w:style>
  <w:style w:type="character" w:customStyle="1" w:styleId="CommentTextChar">
    <w:name w:val="Comment Text Char"/>
    <w:basedOn w:val="DefaultParagraphFont"/>
    <w:link w:val="CommentText"/>
    <w:rsid w:val="00415C91"/>
    <w:rPr>
      <w:rFonts w:ascii="Arial" w:hAnsi="Arial"/>
      <w:lang w:eastAsia="en-US"/>
    </w:rPr>
  </w:style>
  <w:style w:type="paragraph" w:styleId="CommentSubject">
    <w:name w:val="annotation subject"/>
    <w:basedOn w:val="CommentText"/>
    <w:next w:val="CommentText"/>
    <w:link w:val="CommentSubjectChar"/>
    <w:semiHidden/>
    <w:unhideWhenUsed/>
    <w:rsid w:val="00415C91"/>
    <w:rPr>
      <w:b/>
      <w:bCs/>
    </w:rPr>
  </w:style>
  <w:style w:type="character" w:customStyle="1" w:styleId="CommentSubjectChar">
    <w:name w:val="Comment Subject Char"/>
    <w:basedOn w:val="CommentTextChar"/>
    <w:link w:val="CommentSubject"/>
    <w:semiHidden/>
    <w:rsid w:val="00415C91"/>
    <w:rPr>
      <w:rFonts w:ascii="Arial" w:hAnsi="Arial"/>
      <w:b/>
      <w:bCs/>
      <w:lang w:eastAsia="en-US"/>
    </w:rPr>
  </w:style>
  <w:style w:type="character" w:styleId="Hyperlink">
    <w:name w:val="Hyperlink"/>
    <w:basedOn w:val="DefaultParagraphFont"/>
    <w:unhideWhenUsed/>
    <w:rsid w:val="007301C7"/>
    <w:rPr>
      <w:color w:val="0000FF" w:themeColor="hyperlink"/>
      <w:u w:val="single"/>
    </w:rPr>
  </w:style>
  <w:style w:type="character" w:styleId="UnresolvedMention">
    <w:name w:val="Unresolved Mention"/>
    <w:basedOn w:val="DefaultParagraphFont"/>
    <w:uiPriority w:val="99"/>
    <w:semiHidden/>
    <w:unhideWhenUsed/>
    <w:rsid w:val="007301C7"/>
    <w:rPr>
      <w:color w:val="605E5C"/>
      <w:shd w:val="clear" w:color="auto" w:fill="E1DFDD"/>
    </w:rPr>
  </w:style>
  <w:style w:type="paragraph" w:styleId="Revision">
    <w:name w:val="Revision"/>
    <w:hidden/>
    <w:uiPriority w:val="99"/>
    <w:semiHidden/>
    <w:rsid w:val="00727BFB"/>
    <w:rPr>
      <w:rFonts w:ascii="Arial" w:hAnsi="Arial"/>
      <w:sz w:val="24"/>
      <w:szCs w:val="24"/>
      <w:lang w:eastAsia="en-US"/>
    </w:rPr>
  </w:style>
  <w:style w:type="character" w:styleId="FollowedHyperlink">
    <w:name w:val="FollowedHyperlink"/>
    <w:basedOn w:val="DefaultParagraphFont"/>
    <w:semiHidden/>
    <w:unhideWhenUsed/>
    <w:rsid w:val="0025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7285">
      <w:bodyDiv w:val="1"/>
      <w:marLeft w:val="0"/>
      <w:marRight w:val="0"/>
      <w:marTop w:val="0"/>
      <w:marBottom w:val="0"/>
      <w:divBdr>
        <w:top w:val="none" w:sz="0" w:space="0" w:color="auto"/>
        <w:left w:val="none" w:sz="0" w:space="0" w:color="auto"/>
        <w:bottom w:val="none" w:sz="0" w:space="0" w:color="auto"/>
        <w:right w:val="none" w:sz="0" w:space="0" w:color="auto"/>
      </w:divBdr>
    </w:div>
    <w:div w:id="124147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nic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GandRMSupport@nice.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2024-01-25T12:27:00Z</dcterms:created>
  <dcterms:modified xsi:type="dcterms:W3CDTF">2024-01-25T12:27:00Z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2024-01-25T12:27:53Z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f146411b-4ec7-49d5-9f61-ace15bb24c55</vt:lpwstr>
  </property>
  <property fmtid="{D5CDD505-2E9C-101B-9397-08002B2CF9AE}" pid="8" name="MSIP_Label_c69d85d5-6d9e-4305-a294-1f636ec0f2d6_ContentBits">
    <vt:lpwstr>0</vt:lpwstr>
  </property>
</Properties>
</file>