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C440B" w14:textId="39E8E123" w:rsidR="005A03AD" w:rsidRPr="0032582C" w:rsidRDefault="005A03AD" w:rsidP="0032582C">
      <w:pPr>
        <w:pStyle w:val="Heading1"/>
      </w:pPr>
      <w:r w:rsidRPr="0032582C">
        <w:t xml:space="preserve">Shared </w:t>
      </w:r>
      <w:proofErr w:type="gramStart"/>
      <w:r w:rsidRPr="0032582C">
        <w:t>Decision Making</w:t>
      </w:r>
      <w:proofErr w:type="gramEnd"/>
      <w:r w:rsidRPr="0032582C">
        <w:t xml:space="preserve"> Collaborative</w:t>
      </w:r>
      <w:r w:rsidR="0032582C" w:rsidRPr="0032582C">
        <w:t xml:space="preserve">: </w:t>
      </w:r>
      <w:r w:rsidRPr="0032582C">
        <w:t>A consensus statement</w:t>
      </w:r>
      <w:r w:rsidR="0032582C">
        <w:br/>
      </w:r>
    </w:p>
    <w:p w14:paraId="025D60F1" w14:textId="77777777" w:rsidR="005A03AD" w:rsidRPr="005513AF" w:rsidRDefault="000270EB" w:rsidP="005513AF">
      <w:pPr>
        <w:pStyle w:val="Heading2"/>
        <w:rPr>
          <w:i w:val="0"/>
          <w:iCs w:val="0"/>
        </w:rPr>
      </w:pPr>
      <w:r w:rsidRPr="005513AF">
        <w:rPr>
          <w:i w:val="0"/>
          <w:iCs w:val="0"/>
        </w:rPr>
        <w:t>Shared Decision Making</w:t>
      </w:r>
    </w:p>
    <w:p w14:paraId="535C9C0C" w14:textId="77777777" w:rsidR="002D31C0" w:rsidRPr="002D31C0" w:rsidRDefault="002D31C0" w:rsidP="002D31C0">
      <w:pPr>
        <w:pStyle w:val="Paragraph"/>
      </w:pPr>
      <w:r>
        <w:t xml:space="preserve">Shared </w:t>
      </w:r>
      <w:proofErr w:type="gramStart"/>
      <w:r>
        <w:t>Decision Making</w:t>
      </w:r>
      <w:proofErr w:type="gramEnd"/>
      <w:r>
        <w:t xml:space="preserve"> is ‘a process in which clinicians and patients work together to select tests, treatments, management or support packages, based on clinical evidence and the patient’s informed preferences. It involves the provision of evidence-based information about options, outcomes and uncertainties, together with decision support counselling and a system for recording and implementing p</w:t>
      </w:r>
      <w:r w:rsidR="00B8793F">
        <w:t>atients’ informed preferences.</w:t>
      </w:r>
      <w:r w:rsidR="00A64339">
        <w:t>’</w:t>
      </w:r>
      <w:r w:rsidR="00B8793F">
        <w:rPr>
          <w:rStyle w:val="FootnoteReference"/>
        </w:rPr>
        <w:footnoteReference w:id="1"/>
      </w:r>
    </w:p>
    <w:p w14:paraId="22DB4F6E" w14:textId="77777777" w:rsidR="005D5128" w:rsidRDefault="005A03AD" w:rsidP="005D5128">
      <w:pPr>
        <w:pStyle w:val="Paragraph"/>
      </w:pPr>
      <w:r w:rsidRPr="005A03AD">
        <w:t xml:space="preserve">Shared decision making between healthcare professionals and patients improves </w:t>
      </w:r>
      <w:r w:rsidR="001E1B02">
        <w:t xml:space="preserve">decision quality and </w:t>
      </w:r>
      <w:r w:rsidRPr="005A03AD">
        <w:t xml:space="preserve">patient satisfaction and, in </w:t>
      </w:r>
      <w:r w:rsidR="001E1B02">
        <w:t>some</w:t>
      </w:r>
      <w:r w:rsidRPr="005A03AD">
        <w:t xml:space="preserve"> cases, </w:t>
      </w:r>
      <w:r w:rsidR="001E1B02">
        <w:t>results in more cost-effective care.</w:t>
      </w:r>
      <w:r w:rsidR="005D5128">
        <w:t xml:space="preserve">  Embedding shared decision making in practice is a key factor in realising the new models of care in the Five Year Forward View.</w:t>
      </w:r>
    </w:p>
    <w:p w14:paraId="5282FBFD" w14:textId="77777777" w:rsidR="000270EB" w:rsidRPr="005513AF" w:rsidRDefault="000270EB" w:rsidP="005513AF">
      <w:pPr>
        <w:pStyle w:val="Heading2"/>
        <w:rPr>
          <w:i w:val="0"/>
          <w:iCs w:val="0"/>
        </w:rPr>
      </w:pPr>
      <w:r w:rsidRPr="005513AF">
        <w:rPr>
          <w:i w:val="0"/>
          <w:iCs w:val="0"/>
        </w:rPr>
        <w:t>The Collaborative</w:t>
      </w:r>
    </w:p>
    <w:p w14:paraId="0609E843" w14:textId="77777777" w:rsidR="005A03AD" w:rsidRPr="005A03AD" w:rsidRDefault="005A03AD" w:rsidP="00A33C66">
      <w:pPr>
        <w:pStyle w:val="Paragraph"/>
      </w:pPr>
      <w:r w:rsidRPr="005A03AD">
        <w:t>The Shar</w:t>
      </w:r>
      <w:r w:rsidR="002D31C0">
        <w:t xml:space="preserve">ed </w:t>
      </w:r>
      <w:proofErr w:type="gramStart"/>
      <w:r w:rsidR="002D31C0">
        <w:t>Decision Making</w:t>
      </w:r>
      <w:proofErr w:type="gramEnd"/>
      <w:r w:rsidR="002D31C0">
        <w:t xml:space="preserve"> Collaborati</w:t>
      </w:r>
      <w:r w:rsidR="00A64339">
        <w:t>ve</w:t>
      </w:r>
      <w:r w:rsidRPr="005A03AD">
        <w:t xml:space="preserve"> is a group of organisations and individuals committed to thinking collectively about the role of shared decision making in UK health systems, drawing on</w:t>
      </w:r>
      <w:r w:rsidR="00D64CD3">
        <w:t xml:space="preserve"> international experience</w:t>
      </w:r>
      <w:r w:rsidRPr="005A03AD">
        <w:t xml:space="preserve">.  It comprises a range of organisations from the statutory </w:t>
      </w:r>
      <w:r w:rsidR="00A64339">
        <w:t xml:space="preserve">and charitable </w:t>
      </w:r>
      <w:r w:rsidRPr="005A03AD">
        <w:t>sector, patient and voluntary sector organisations</w:t>
      </w:r>
      <w:r w:rsidR="00A64339">
        <w:t>,</w:t>
      </w:r>
      <w:r w:rsidRPr="005A03AD">
        <w:t xml:space="preserve"> and academia. </w:t>
      </w:r>
    </w:p>
    <w:p w14:paraId="45201387" w14:textId="77777777" w:rsidR="005A03AD" w:rsidRPr="005513AF" w:rsidRDefault="005A03AD" w:rsidP="005513AF">
      <w:pPr>
        <w:pStyle w:val="Heading2"/>
        <w:rPr>
          <w:i w:val="0"/>
          <w:iCs w:val="0"/>
        </w:rPr>
      </w:pPr>
      <w:r w:rsidRPr="005513AF">
        <w:rPr>
          <w:i w:val="0"/>
          <w:iCs w:val="0"/>
        </w:rPr>
        <w:t>Recommendations</w:t>
      </w:r>
    </w:p>
    <w:p w14:paraId="7A99FCEE" w14:textId="77777777" w:rsidR="00591597" w:rsidRDefault="00591597" w:rsidP="00591597">
      <w:pPr>
        <w:pStyle w:val="Paragraph"/>
      </w:pPr>
      <w:r w:rsidRPr="005A03AD">
        <w:t>The following recommendations are endorsed by the Collaborati</w:t>
      </w:r>
      <w:r w:rsidR="006E60B0">
        <w:t>ve</w:t>
      </w:r>
      <w:r w:rsidRPr="005A03AD">
        <w:t xml:space="preserve"> members listed below.  The recommendations describe a multi-component approach that, taken together, will encourage a shared </w:t>
      </w:r>
      <w:proofErr w:type="gramStart"/>
      <w:r w:rsidRPr="005A03AD">
        <w:t>decision making</w:t>
      </w:r>
      <w:proofErr w:type="gramEnd"/>
      <w:r w:rsidRPr="005A03AD">
        <w:t xml:space="preserve"> </w:t>
      </w:r>
      <w:r>
        <w:t>culture</w:t>
      </w:r>
      <w:r w:rsidRPr="005A03AD">
        <w:t xml:space="preserve"> </w:t>
      </w:r>
      <w:r>
        <w:t xml:space="preserve">and </w:t>
      </w:r>
      <w:r w:rsidRPr="005A03AD">
        <w:t>approach</w:t>
      </w:r>
      <w:r>
        <w:t>es to healthcare</w:t>
      </w:r>
      <w:r w:rsidRPr="005A03AD">
        <w:t xml:space="preserve">. </w:t>
      </w:r>
    </w:p>
    <w:p w14:paraId="00891CF8" w14:textId="77777777" w:rsidR="005A03AD" w:rsidRPr="005513AF" w:rsidRDefault="005A03AD" w:rsidP="00A33C66">
      <w:pPr>
        <w:pStyle w:val="Heading2"/>
        <w:rPr>
          <w:i w:val="0"/>
          <w:iCs w:val="0"/>
        </w:rPr>
      </w:pPr>
      <w:r w:rsidRPr="005513AF">
        <w:rPr>
          <w:i w:val="0"/>
          <w:iCs w:val="0"/>
        </w:rPr>
        <w:t xml:space="preserve">Leadership and culture change </w:t>
      </w:r>
    </w:p>
    <w:p w14:paraId="2728F5CA" w14:textId="77777777" w:rsidR="005A03AD" w:rsidRPr="005A03AD" w:rsidRDefault="005A03AD" w:rsidP="00A33C66">
      <w:pPr>
        <w:pStyle w:val="Paragraph"/>
      </w:pPr>
      <w:r w:rsidRPr="005A03AD">
        <w:t>All NHS bodies</w:t>
      </w:r>
      <w:r w:rsidR="00561186">
        <w:t xml:space="preserve"> and patient organisations</w:t>
      </w:r>
      <w:r w:rsidRPr="005A03AD">
        <w:t xml:space="preserve"> should actively support a culture of shared decision making so it becomes a routine expectation of patients and clinicians.  To support this, a single organisation should be identified to </w:t>
      </w:r>
      <w:r w:rsidR="001E1B02">
        <w:t xml:space="preserve">promote and support </w:t>
      </w:r>
      <w:r w:rsidRPr="005A03AD">
        <w:t>all elements of shared decision making, and to track progress.</w:t>
      </w:r>
    </w:p>
    <w:p w14:paraId="696A19DA" w14:textId="77777777" w:rsidR="005A03AD" w:rsidRPr="005513AF" w:rsidRDefault="005A03AD" w:rsidP="00A33C66">
      <w:pPr>
        <w:pStyle w:val="Heading2"/>
        <w:rPr>
          <w:i w:val="0"/>
          <w:iCs w:val="0"/>
        </w:rPr>
      </w:pPr>
      <w:r w:rsidRPr="005513AF">
        <w:rPr>
          <w:i w:val="0"/>
          <w:iCs w:val="0"/>
        </w:rPr>
        <w:t xml:space="preserve">Local </w:t>
      </w:r>
      <w:r w:rsidR="000270EB" w:rsidRPr="005513AF">
        <w:rPr>
          <w:i w:val="0"/>
          <w:iCs w:val="0"/>
        </w:rPr>
        <w:t>l</w:t>
      </w:r>
      <w:r w:rsidRPr="005513AF">
        <w:rPr>
          <w:i w:val="0"/>
          <w:iCs w:val="0"/>
        </w:rPr>
        <w:t xml:space="preserve">eadership </w:t>
      </w:r>
    </w:p>
    <w:p w14:paraId="266EB2E0" w14:textId="77777777" w:rsidR="005A03AD" w:rsidRPr="005A03AD" w:rsidRDefault="005A03AD" w:rsidP="00A33C66">
      <w:pPr>
        <w:pStyle w:val="Paragraph"/>
      </w:pPr>
      <w:r w:rsidRPr="005A03AD">
        <w:t>Local Trusts should make shared decision making a Board level responsibility, forming part of its</w:t>
      </w:r>
      <w:r w:rsidR="00150296">
        <w:t xml:space="preserve"> quality and patient experience </w:t>
      </w:r>
      <w:r w:rsidRPr="005A03AD">
        <w:t xml:space="preserve">obligations. </w:t>
      </w:r>
    </w:p>
    <w:p w14:paraId="7FD1021B" w14:textId="77777777" w:rsidR="00446821" w:rsidRDefault="00446821" w:rsidP="00D64CD3">
      <w:pPr>
        <w:pStyle w:val="Paragraph"/>
      </w:pPr>
      <w:r>
        <w:t xml:space="preserve">Local commissioners should consider shared decision making when planning, </w:t>
      </w:r>
      <w:proofErr w:type="gramStart"/>
      <w:r>
        <w:t>agreeing</w:t>
      </w:r>
      <w:proofErr w:type="gramEnd"/>
      <w:r>
        <w:t xml:space="preserve"> and monitoring services. </w:t>
      </w:r>
    </w:p>
    <w:p w14:paraId="104AB1A2" w14:textId="77777777" w:rsidR="005A03AD" w:rsidRPr="005A03AD" w:rsidRDefault="00561186" w:rsidP="00D64CD3">
      <w:pPr>
        <w:pStyle w:val="Paragraph"/>
      </w:pPr>
      <w:r>
        <w:lastRenderedPageBreak/>
        <w:t>M</w:t>
      </w:r>
      <w:r w:rsidRPr="00C5188B">
        <w:t>echanisms are needed to effectively share learning and good practice across the system</w:t>
      </w:r>
      <w:r>
        <w:t>.</w:t>
      </w:r>
      <w:r w:rsidRPr="005A03AD">
        <w:t xml:space="preserve"> </w:t>
      </w:r>
      <w:r w:rsidR="005A03AD" w:rsidRPr="005A03AD">
        <w:t>Local organisations should share examples of good practice</w:t>
      </w:r>
      <w:r w:rsidR="00D64CD3">
        <w:t xml:space="preserve">, for example, through the </w:t>
      </w:r>
      <w:r w:rsidR="00A64339">
        <w:t xml:space="preserve">Shared Decision Making </w:t>
      </w:r>
      <w:r w:rsidR="00D64CD3">
        <w:t>Collaborati</w:t>
      </w:r>
      <w:r w:rsidR="00A64339">
        <w:t>ve</w:t>
      </w:r>
      <w:r w:rsidR="00D64CD3" w:rsidRPr="00D64CD3">
        <w:t xml:space="preserve"> or </w:t>
      </w:r>
      <w:r w:rsidR="00D64CD3">
        <w:t>other regional / local networks</w:t>
      </w:r>
      <w:r w:rsidR="005A03AD" w:rsidRPr="005A03AD">
        <w:t>.</w:t>
      </w:r>
    </w:p>
    <w:p w14:paraId="1C8D5604" w14:textId="77777777" w:rsidR="005A03AD" w:rsidRPr="005513AF" w:rsidRDefault="005A03AD" w:rsidP="00A33C66">
      <w:pPr>
        <w:pStyle w:val="Heading2"/>
        <w:rPr>
          <w:i w:val="0"/>
          <w:iCs w:val="0"/>
        </w:rPr>
      </w:pPr>
      <w:r w:rsidRPr="005513AF">
        <w:rPr>
          <w:i w:val="0"/>
          <w:iCs w:val="0"/>
        </w:rPr>
        <w:t>Education and training</w:t>
      </w:r>
    </w:p>
    <w:p w14:paraId="752999D6" w14:textId="77777777" w:rsidR="005A03AD" w:rsidRPr="005A03AD" w:rsidRDefault="005A03AD" w:rsidP="00A33C66">
      <w:pPr>
        <w:pStyle w:val="Paragraph"/>
      </w:pPr>
      <w:r w:rsidRPr="005A03AD">
        <w:t>Those respon</w:t>
      </w:r>
      <w:r w:rsidR="002D31C0">
        <w:t xml:space="preserve">sible for setting undergraduate, </w:t>
      </w:r>
      <w:r w:rsidRPr="005A03AD">
        <w:t>postgraduate</w:t>
      </w:r>
      <w:r w:rsidR="00561186">
        <w:t xml:space="preserve"> and continuing professional development (CPD)</w:t>
      </w:r>
      <w:r w:rsidRPr="005A03AD">
        <w:t xml:space="preserve"> curricula for healthcare professionals should include training in shared </w:t>
      </w:r>
      <w:proofErr w:type="gramStart"/>
      <w:r w:rsidRPr="005A03AD">
        <w:t>decision making</w:t>
      </w:r>
      <w:proofErr w:type="gramEnd"/>
      <w:r w:rsidR="00561B53">
        <w:t xml:space="preserve"> skills</w:t>
      </w:r>
      <w:r w:rsidR="0041239D">
        <w:t>, informed by evidence of best practice</w:t>
      </w:r>
      <w:r w:rsidRPr="005A03AD">
        <w:t>.</w:t>
      </w:r>
    </w:p>
    <w:p w14:paraId="57FFA465" w14:textId="77777777" w:rsidR="006610B4" w:rsidRDefault="006610B4" w:rsidP="006610B4">
      <w:pPr>
        <w:pStyle w:val="Paragraph"/>
      </w:pPr>
      <w:r w:rsidRPr="006610B4">
        <w:t>The General Medical Council,</w:t>
      </w:r>
      <w:r w:rsidR="00D3786D">
        <w:t xml:space="preserve"> other</w:t>
      </w:r>
      <w:r w:rsidRPr="006610B4">
        <w:t xml:space="preserve"> </w:t>
      </w:r>
      <w:r w:rsidR="00D3786D">
        <w:t>health professional</w:t>
      </w:r>
      <w:r w:rsidR="008154D4">
        <w:t xml:space="preserve"> </w:t>
      </w:r>
      <w:r w:rsidR="00D3786D">
        <w:t xml:space="preserve">and </w:t>
      </w:r>
      <w:r>
        <w:t>allied health professional</w:t>
      </w:r>
      <w:r w:rsidRPr="006610B4">
        <w:t xml:space="preserve"> regulatory bodies should increase emph</w:t>
      </w:r>
      <w:r>
        <w:t>asis on</w:t>
      </w:r>
      <w:r w:rsidRPr="006610B4">
        <w:t xml:space="preserve"> effective shared decision making in education, </w:t>
      </w:r>
      <w:proofErr w:type="gramStart"/>
      <w:r w:rsidRPr="006610B4">
        <w:t>training</w:t>
      </w:r>
      <w:proofErr w:type="gramEnd"/>
      <w:r w:rsidRPr="006610B4">
        <w:t xml:space="preserve"> and continuing professional development. </w:t>
      </w:r>
    </w:p>
    <w:p w14:paraId="0552A810" w14:textId="77777777" w:rsidR="00CE36F3" w:rsidRPr="005A03AD" w:rsidRDefault="00CE36F3" w:rsidP="006610B4">
      <w:pPr>
        <w:pStyle w:val="Paragraph"/>
      </w:pPr>
      <w:r>
        <w:t>Patients and communities should be supported with education and information</w:t>
      </w:r>
      <w:r w:rsidR="002D31C0">
        <w:t>, through training and education, for example through involvement of the Department for Education</w:t>
      </w:r>
      <w:r w:rsidR="00530245">
        <w:t>, the Department for Business Innovation and Skills</w:t>
      </w:r>
      <w:r w:rsidR="002D31C0">
        <w:t xml:space="preserve">, patient organisations and community groups. </w:t>
      </w:r>
    </w:p>
    <w:p w14:paraId="4F061A78" w14:textId="77777777" w:rsidR="005A03AD" w:rsidRPr="005513AF" w:rsidRDefault="005A03AD" w:rsidP="00A33C66">
      <w:pPr>
        <w:pStyle w:val="Heading2"/>
        <w:rPr>
          <w:i w:val="0"/>
          <w:iCs w:val="0"/>
        </w:rPr>
      </w:pPr>
      <w:r w:rsidRPr="005513AF">
        <w:rPr>
          <w:i w:val="0"/>
          <w:iCs w:val="0"/>
        </w:rPr>
        <w:t xml:space="preserve">Shared decision making </w:t>
      </w:r>
      <w:proofErr w:type="gramStart"/>
      <w:r w:rsidRPr="005513AF">
        <w:rPr>
          <w:i w:val="0"/>
          <w:iCs w:val="0"/>
        </w:rPr>
        <w:t>tools</w:t>
      </w:r>
      <w:proofErr w:type="gramEnd"/>
    </w:p>
    <w:p w14:paraId="38325153" w14:textId="77777777" w:rsidR="005A03AD" w:rsidRPr="005A03AD" w:rsidRDefault="005A03AD" w:rsidP="00A33C66">
      <w:pPr>
        <w:pStyle w:val="Paragraph"/>
      </w:pPr>
      <w:r w:rsidRPr="005A03AD">
        <w:t xml:space="preserve">NICE, in collaboration with The Information Standard and the International Patient Decision Aids Standards </w:t>
      </w:r>
      <w:r w:rsidR="00561B53">
        <w:t xml:space="preserve">collaboration </w:t>
      </w:r>
      <w:r w:rsidRPr="005A03AD">
        <w:t xml:space="preserve">(IPDAS), should establish a national endorsement process that enables users to identify </w:t>
      </w:r>
      <w:r w:rsidR="00DF2E31">
        <w:t xml:space="preserve">up to date </w:t>
      </w:r>
      <w:r w:rsidR="00561B53">
        <w:t xml:space="preserve">evidence-based patient decision aids </w:t>
      </w:r>
      <w:r w:rsidRPr="005A03AD">
        <w:t>meeting a minimum quality threshold.  These should be available via a single point of online access.</w:t>
      </w:r>
    </w:p>
    <w:p w14:paraId="7D66ADEC" w14:textId="77777777" w:rsidR="005A03AD" w:rsidRPr="005A03AD" w:rsidRDefault="00150296" w:rsidP="00171737">
      <w:pPr>
        <w:pStyle w:val="Paragraph"/>
      </w:pPr>
      <w:r>
        <w:t>Primary care computer</w:t>
      </w:r>
      <w:r w:rsidR="005A03AD" w:rsidRPr="005A03AD">
        <w:t xml:space="preserve"> systems,</w:t>
      </w:r>
      <w:r w:rsidR="00171737">
        <w:t xml:space="preserve"> </w:t>
      </w:r>
      <w:r w:rsidR="00171737" w:rsidRPr="00171737">
        <w:t>clinical systems in secondary and community care</w:t>
      </w:r>
      <w:r w:rsidR="005A03AD" w:rsidRPr="005A03AD">
        <w:t xml:space="preserve"> and other relevant IT systems used at the point of patient care, should facilitate access to </w:t>
      </w:r>
      <w:r w:rsidR="00561B53">
        <w:t>patient decision aids</w:t>
      </w:r>
      <w:r w:rsidR="005A03AD" w:rsidRPr="005A03AD">
        <w:t xml:space="preserve"> that meet </w:t>
      </w:r>
      <w:r w:rsidR="00A64339">
        <w:t>a</w:t>
      </w:r>
      <w:r w:rsidR="005A03AD" w:rsidRPr="005A03AD">
        <w:t xml:space="preserve"> minimum quality threshold.</w:t>
      </w:r>
    </w:p>
    <w:p w14:paraId="672B2F97" w14:textId="77777777" w:rsidR="005A03AD" w:rsidRPr="005513AF" w:rsidRDefault="005A03AD" w:rsidP="00A33C66">
      <w:pPr>
        <w:pStyle w:val="Heading2"/>
        <w:rPr>
          <w:i w:val="0"/>
          <w:iCs w:val="0"/>
        </w:rPr>
      </w:pPr>
      <w:r w:rsidRPr="005513AF">
        <w:rPr>
          <w:i w:val="0"/>
          <w:iCs w:val="0"/>
        </w:rPr>
        <w:t>Guidance development and evidence reviews</w:t>
      </w:r>
    </w:p>
    <w:p w14:paraId="7ECDB39B" w14:textId="77777777" w:rsidR="005A03AD" w:rsidRPr="005A03AD" w:rsidRDefault="00B8793F" w:rsidP="00A33C66">
      <w:pPr>
        <w:pStyle w:val="Paragraph"/>
      </w:pPr>
      <w:r>
        <w:t>Guidance developers should</w:t>
      </w:r>
      <w:r w:rsidRPr="005A03AD">
        <w:t xml:space="preserve"> ensure that the underpinning evidence</w:t>
      </w:r>
      <w:r>
        <w:t>, including where possible summaries of patient experiences and expectations,</w:t>
      </w:r>
      <w:r w:rsidRPr="005A03AD">
        <w:t xml:space="preserve"> is made available to those wishing to develop patient decision </w:t>
      </w:r>
      <w:r>
        <w:t>aids</w:t>
      </w:r>
      <w:r w:rsidRPr="005A03AD">
        <w:t>.</w:t>
      </w:r>
      <w:r>
        <w:t xml:space="preserve">  </w:t>
      </w:r>
      <w:r w:rsidR="003B6367">
        <w:t xml:space="preserve">Recommendations to test or treat should wherever possible be supported with easy access to the evidence (or statement of lack of </w:t>
      </w:r>
      <w:proofErr w:type="gramStart"/>
      <w:r w:rsidR="003B6367">
        <w:t>evidence )</w:t>
      </w:r>
      <w:proofErr w:type="gramEnd"/>
      <w:r w:rsidR="003B6367">
        <w:t xml:space="preserve"> which underpins them in a format that is 1) understandable to front line clinicians to support their consultations and  2) is suitable for the development of patient decision aids by third parties.</w:t>
      </w:r>
      <w:r w:rsidR="005A03AD" w:rsidRPr="005A03AD">
        <w:t xml:space="preserve"> </w:t>
      </w:r>
    </w:p>
    <w:p w14:paraId="347035E6" w14:textId="77777777" w:rsidR="005A03AD" w:rsidRPr="005513AF" w:rsidRDefault="005A03AD" w:rsidP="00A33C66">
      <w:pPr>
        <w:pStyle w:val="Heading2"/>
        <w:rPr>
          <w:i w:val="0"/>
          <w:iCs w:val="0"/>
        </w:rPr>
      </w:pPr>
      <w:r w:rsidRPr="005513AF">
        <w:rPr>
          <w:i w:val="0"/>
          <w:iCs w:val="0"/>
        </w:rPr>
        <w:t xml:space="preserve">Measurements of successful shared decision </w:t>
      </w:r>
      <w:proofErr w:type="gramStart"/>
      <w:r w:rsidRPr="005513AF">
        <w:rPr>
          <w:i w:val="0"/>
          <w:iCs w:val="0"/>
        </w:rPr>
        <w:t>making</w:t>
      </w:r>
      <w:proofErr w:type="gramEnd"/>
    </w:p>
    <w:p w14:paraId="4FD0844E" w14:textId="77777777" w:rsidR="005A03AD" w:rsidRPr="005A03AD" w:rsidRDefault="005A03AD" w:rsidP="00A33C66">
      <w:pPr>
        <w:pStyle w:val="Paragraph"/>
      </w:pPr>
      <w:r w:rsidRPr="005A03AD">
        <w:t xml:space="preserve">Organisations with a role in indicator development should </w:t>
      </w:r>
      <w:r w:rsidR="00561B53">
        <w:t xml:space="preserve">review existing </w:t>
      </w:r>
      <w:proofErr w:type="gramStart"/>
      <w:r w:rsidR="00561B53">
        <w:t>instruments  for</w:t>
      </w:r>
      <w:proofErr w:type="gramEnd"/>
      <w:r w:rsidR="00561B53">
        <w:t xml:space="preserve"> measuring shared decision making with a view to agreeing</w:t>
      </w:r>
      <w:r w:rsidRPr="005A03AD">
        <w:t xml:space="preserve"> </w:t>
      </w:r>
      <w:r w:rsidRPr="005A03AD">
        <w:lastRenderedPageBreak/>
        <w:t>measures of success, which could then feed inspection regimes</w:t>
      </w:r>
      <w:r w:rsidR="00123CBD">
        <w:t xml:space="preserve"> (e.g. CQC)</w:t>
      </w:r>
      <w:r w:rsidRPr="005A03AD">
        <w:t>, incentive schemes (e.g. QOF) and other indicator sets</w:t>
      </w:r>
      <w:r w:rsidR="00A64339">
        <w:t>,</w:t>
      </w:r>
      <w:r w:rsidRPr="005A03AD">
        <w:t xml:space="preserve"> as markers of practice and quality.  </w:t>
      </w:r>
    </w:p>
    <w:p w14:paraId="0D7096AE" w14:textId="77777777" w:rsidR="005A03AD" w:rsidRPr="005513AF" w:rsidRDefault="005A03AD" w:rsidP="00A33C66">
      <w:pPr>
        <w:pStyle w:val="Heading2"/>
        <w:rPr>
          <w:i w:val="0"/>
          <w:iCs w:val="0"/>
        </w:rPr>
      </w:pPr>
      <w:r w:rsidRPr="005513AF">
        <w:rPr>
          <w:i w:val="0"/>
          <w:iCs w:val="0"/>
        </w:rPr>
        <w:t xml:space="preserve">Research </w:t>
      </w:r>
    </w:p>
    <w:p w14:paraId="33514BBB" w14:textId="77777777" w:rsidR="005A03AD" w:rsidRDefault="005A03AD" w:rsidP="00A33C66">
      <w:pPr>
        <w:pStyle w:val="Paragraph"/>
      </w:pPr>
      <w:r w:rsidRPr="005A03AD">
        <w:t xml:space="preserve">Programmes implementing shared decision making should be paired with programmes to evaluate the impact of interventions. Funding for research into patients’ preferences while involved in shared decision making should be provided to feed preferences back </w:t>
      </w:r>
      <w:proofErr w:type="gramStart"/>
      <w:r w:rsidRPr="005A03AD">
        <w:t>in to</w:t>
      </w:r>
      <w:proofErr w:type="gramEnd"/>
      <w:r w:rsidRPr="005A03AD">
        <w:t xml:space="preserve"> the design of service provision to create lean, patient-centred, efficient healthcare.  </w:t>
      </w:r>
    </w:p>
    <w:p w14:paraId="50D31974" w14:textId="77777777" w:rsidR="00DF2E31" w:rsidRDefault="00DF2E31" w:rsidP="00A33C66">
      <w:pPr>
        <w:pStyle w:val="Paragraph"/>
      </w:pPr>
      <w:r>
        <w:t>Funding b</w:t>
      </w:r>
      <w:r w:rsidR="006C0DEE">
        <w:t>odies, for example:</w:t>
      </w:r>
      <w:r>
        <w:t xml:space="preserve"> </w:t>
      </w:r>
      <w:r w:rsidR="006C0DEE">
        <w:t>National Institute for Health Research (</w:t>
      </w:r>
      <w:r>
        <w:t>NIHR</w:t>
      </w:r>
      <w:r w:rsidR="006C0DEE">
        <w:t>)</w:t>
      </w:r>
      <w:r>
        <w:t>, D</w:t>
      </w:r>
      <w:r w:rsidR="006C0DEE">
        <w:t xml:space="preserve">epartment of </w:t>
      </w:r>
      <w:r>
        <w:t>H</w:t>
      </w:r>
      <w:r w:rsidR="006C0DEE">
        <w:t>ealth policy programme</w:t>
      </w:r>
      <w:r>
        <w:t xml:space="preserve"> </w:t>
      </w:r>
      <w:r w:rsidRPr="008F5508">
        <w:t xml:space="preserve">and </w:t>
      </w:r>
      <w:r>
        <w:t>health charities, could</w:t>
      </w:r>
      <w:r w:rsidR="006C0DEE">
        <w:t xml:space="preserve"> develop the evidence base through</w:t>
      </w:r>
      <w:r>
        <w:t xml:space="preserve"> fund</w:t>
      </w:r>
      <w:r w:rsidR="006C0DEE">
        <w:t>ing</w:t>
      </w:r>
      <w:r>
        <w:t xml:space="preserve"> </w:t>
      </w:r>
      <w:r w:rsidR="00A64339">
        <w:t xml:space="preserve">shared </w:t>
      </w:r>
      <w:proofErr w:type="gramStart"/>
      <w:r w:rsidR="00A64339">
        <w:t>decision making</w:t>
      </w:r>
      <w:proofErr w:type="gramEnd"/>
      <w:r w:rsidR="00A64339">
        <w:t xml:space="preserve"> </w:t>
      </w:r>
      <w:r>
        <w:t xml:space="preserve">projects focusing on: </w:t>
      </w:r>
    </w:p>
    <w:p w14:paraId="4D844CC8" w14:textId="77777777" w:rsidR="00DF2E31" w:rsidRDefault="00DF2E31" w:rsidP="006C0DEE">
      <w:pPr>
        <w:pStyle w:val="Paragraph"/>
        <w:numPr>
          <w:ilvl w:val="0"/>
          <w:numId w:val="46"/>
        </w:numPr>
      </w:pPr>
      <w:r>
        <w:t>Development and testing of reliable and practical measurement instruments.</w:t>
      </w:r>
    </w:p>
    <w:p w14:paraId="67828618" w14:textId="77777777" w:rsidR="00DF2E31" w:rsidRDefault="00DF2E31" w:rsidP="006C0DEE">
      <w:pPr>
        <w:pStyle w:val="Paragraph"/>
        <w:numPr>
          <w:ilvl w:val="0"/>
          <w:numId w:val="46"/>
        </w:numPr>
      </w:pPr>
      <w:r>
        <w:t>Understanding factors supporting effective implementation</w:t>
      </w:r>
    </w:p>
    <w:p w14:paraId="155F4713" w14:textId="77777777" w:rsidR="00DF2E31" w:rsidRDefault="00DF2E31" w:rsidP="006C0DEE">
      <w:pPr>
        <w:pStyle w:val="Paragraph"/>
        <w:numPr>
          <w:ilvl w:val="0"/>
          <w:numId w:val="46"/>
        </w:numPr>
      </w:pPr>
      <w:r>
        <w:t>Evaluat</w:t>
      </w:r>
      <w:r w:rsidR="006C0DEE">
        <w:t>ion of e</w:t>
      </w:r>
      <w:r>
        <w:t xml:space="preserve">ducation and training </w:t>
      </w:r>
    </w:p>
    <w:p w14:paraId="03365D27" w14:textId="77777777" w:rsidR="00DF2E31" w:rsidRDefault="00DF2E31" w:rsidP="006C0DEE">
      <w:pPr>
        <w:pStyle w:val="Paragraph"/>
        <w:numPr>
          <w:ilvl w:val="0"/>
          <w:numId w:val="46"/>
        </w:numPr>
      </w:pPr>
      <w:r>
        <w:t>Measuring and profiling population patient preferences</w:t>
      </w:r>
    </w:p>
    <w:p w14:paraId="57A04BF3" w14:textId="77777777" w:rsidR="00DF2E31" w:rsidRDefault="00DF2E31" w:rsidP="006C0DEE">
      <w:pPr>
        <w:pStyle w:val="Paragraph"/>
        <w:numPr>
          <w:ilvl w:val="0"/>
          <w:numId w:val="46"/>
        </w:numPr>
      </w:pPr>
      <w:r>
        <w:t xml:space="preserve">Exploring the role of patient and public in driving forward change in the </w:t>
      </w:r>
      <w:proofErr w:type="gramStart"/>
      <w:r>
        <w:t>system</w:t>
      </w:r>
      <w:proofErr w:type="gramEnd"/>
    </w:p>
    <w:p w14:paraId="3B8E9E9E" w14:textId="77777777" w:rsidR="00DF2E31" w:rsidRDefault="00DF2E31" w:rsidP="006C0DEE">
      <w:pPr>
        <w:pStyle w:val="Paragraph"/>
        <w:numPr>
          <w:ilvl w:val="0"/>
          <w:numId w:val="46"/>
        </w:numPr>
      </w:pPr>
      <w:r>
        <w:t>Exploring the roles of short (in-consultation) D</w:t>
      </w:r>
      <w:r w:rsidR="006C0DEE">
        <w:t xml:space="preserve">ecision </w:t>
      </w:r>
      <w:r>
        <w:t>A</w:t>
      </w:r>
      <w:r w:rsidR="006C0DEE">
        <w:t>id</w:t>
      </w:r>
      <w:r>
        <w:t xml:space="preserve">s </w:t>
      </w:r>
      <w:r w:rsidR="006C0DEE">
        <w:t>(D</w:t>
      </w:r>
      <w:r w:rsidR="000F04B0">
        <w:t>A</w:t>
      </w:r>
      <w:r w:rsidR="006C0DEE">
        <w:t>s)</w:t>
      </w:r>
    </w:p>
    <w:p w14:paraId="6967EF1C" w14:textId="77777777" w:rsidR="00DF2E31" w:rsidRPr="005A03AD" w:rsidRDefault="00DF2E31" w:rsidP="006C0DEE">
      <w:pPr>
        <w:pStyle w:val="Paragraph"/>
        <w:numPr>
          <w:ilvl w:val="0"/>
          <w:numId w:val="46"/>
        </w:numPr>
      </w:pPr>
      <w:r>
        <w:t>Exploring the role of the E</w:t>
      </w:r>
      <w:r w:rsidR="006C0DEE">
        <w:t xml:space="preserve">lectronic </w:t>
      </w:r>
      <w:r>
        <w:t>M</w:t>
      </w:r>
      <w:r w:rsidR="006C0DEE">
        <w:t xml:space="preserve">edical </w:t>
      </w:r>
      <w:r>
        <w:t>R</w:t>
      </w:r>
      <w:r w:rsidR="006C0DEE">
        <w:t>ecords (EMR)</w:t>
      </w:r>
      <w:r>
        <w:t xml:space="preserve"> and patient access to medical records</w:t>
      </w:r>
    </w:p>
    <w:p w14:paraId="534CEB99" w14:textId="77777777" w:rsidR="005A03AD" w:rsidRPr="005A03AD" w:rsidRDefault="005A03AD" w:rsidP="005A03AD"/>
    <w:p w14:paraId="48F73209" w14:textId="77777777" w:rsidR="005A03AD" w:rsidRPr="005A03AD" w:rsidRDefault="00B8793F" w:rsidP="005A03AD">
      <w:pPr>
        <w:spacing w:after="240" w:line="276" w:lineRule="auto"/>
        <w:rPr>
          <w:rFonts w:ascii="Arial" w:hAnsi="Arial"/>
        </w:rPr>
      </w:pPr>
      <w:r>
        <w:rPr>
          <w:rFonts w:ascii="Arial" w:hAnsi="Arial"/>
        </w:rPr>
        <w:t xml:space="preserve">September </w:t>
      </w:r>
      <w:r w:rsidR="005A03AD" w:rsidRPr="005A03AD">
        <w:rPr>
          <w:rFonts w:ascii="Arial" w:hAnsi="Arial"/>
        </w:rPr>
        <w:t>2015</w:t>
      </w:r>
      <w:r w:rsidR="00D137D7">
        <w:rPr>
          <w:rFonts w:ascii="Arial" w:hAnsi="Arial"/>
        </w:rPr>
        <w:t xml:space="preserve"> (revised December 2015</w:t>
      </w:r>
      <w:r w:rsidR="00706456">
        <w:rPr>
          <w:rFonts w:ascii="Arial" w:hAnsi="Arial"/>
        </w:rPr>
        <w:t xml:space="preserve"> and September 2016</w:t>
      </w:r>
      <w:r w:rsidR="00D137D7">
        <w:rPr>
          <w:rFonts w:ascii="Arial" w:hAnsi="Arial"/>
        </w:rPr>
        <w:t>)</w:t>
      </w:r>
    </w:p>
    <w:p w14:paraId="4E475ADC" w14:textId="77777777" w:rsidR="005A03AD" w:rsidRPr="005A03AD" w:rsidRDefault="005A03AD" w:rsidP="005A03AD">
      <w:pPr>
        <w:rPr>
          <w:rFonts w:ascii="Arial" w:hAnsi="Arial"/>
          <w:b/>
          <w:bCs/>
          <w:kern w:val="28"/>
          <w:sz w:val="32"/>
          <w:szCs w:val="32"/>
        </w:rPr>
      </w:pPr>
      <w:r w:rsidRPr="005A03AD">
        <w:br w:type="page"/>
      </w:r>
    </w:p>
    <w:p w14:paraId="227590BA" w14:textId="77777777" w:rsidR="005A03AD" w:rsidRPr="005513AF" w:rsidRDefault="005A03AD" w:rsidP="005513AF">
      <w:pPr>
        <w:pStyle w:val="Heading2"/>
        <w:rPr>
          <w:i w:val="0"/>
          <w:iCs w:val="0"/>
        </w:rPr>
      </w:pPr>
      <w:r w:rsidRPr="005513AF">
        <w:rPr>
          <w:i w:val="0"/>
          <w:iCs w:val="0"/>
        </w:rPr>
        <w:lastRenderedPageBreak/>
        <w:t xml:space="preserve">Collaborative members endorsing these </w:t>
      </w:r>
      <w:proofErr w:type="gramStart"/>
      <w:r w:rsidRPr="005513AF">
        <w:rPr>
          <w:i w:val="0"/>
          <w:iCs w:val="0"/>
        </w:rPr>
        <w:t>recommendations</w:t>
      </w:r>
      <w:proofErr w:type="gramEnd"/>
    </w:p>
    <w:p w14:paraId="133DEB24" w14:textId="77777777" w:rsidR="00524782" w:rsidRDefault="00524782" w:rsidP="00AC64B8">
      <w:pPr>
        <w:pStyle w:val="Bullets"/>
        <w:ind w:left="454" w:hanging="454"/>
      </w:pPr>
      <w:r>
        <w:t xml:space="preserve">Advancing Quality Alliance </w:t>
      </w:r>
    </w:p>
    <w:p w14:paraId="49728710" w14:textId="77777777" w:rsidR="00A64339" w:rsidRDefault="000F04B0" w:rsidP="00AC64B8">
      <w:pPr>
        <w:pStyle w:val="Bullets"/>
        <w:ind w:left="454" w:hanging="454"/>
      </w:pPr>
      <w:r>
        <w:t>B</w:t>
      </w:r>
      <w:r w:rsidR="00A64339">
        <w:t>ritish Medical Journal</w:t>
      </w:r>
    </w:p>
    <w:p w14:paraId="49B4597D" w14:textId="77777777" w:rsidR="000F04B0" w:rsidRDefault="000F04B0" w:rsidP="00AC64B8">
      <w:pPr>
        <w:pStyle w:val="Bullets"/>
        <w:ind w:left="454" w:hanging="454"/>
      </w:pPr>
      <w:r>
        <w:t xml:space="preserve">Cardiff University </w:t>
      </w:r>
    </w:p>
    <w:p w14:paraId="26D9E0BC" w14:textId="77777777" w:rsidR="000F04B0" w:rsidRDefault="000F04B0" w:rsidP="00AC64B8">
      <w:pPr>
        <w:pStyle w:val="Bullets"/>
        <w:ind w:left="454" w:hanging="454"/>
      </w:pPr>
      <w:r>
        <w:t>Coalition for Collaborative Care</w:t>
      </w:r>
    </w:p>
    <w:p w14:paraId="0F8F5B59" w14:textId="77777777" w:rsidR="000F04B0" w:rsidRDefault="000F04B0" w:rsidP="00AC64B8">
      <w:pPr>
        <w:pStyle w:val="Bullets"/>
        <w:ind w:left="454" w:hanging="454"/>
      </w:pPr>
      <w:r>
        <w:t>Dartmouth College</w:t>
      </w:r>
    </w:p>
    <w:p w14:paraId="09B03103" w14:textId="77777777" w:rsidR="000F04B0" w:rsidRDefault="000F04B0" w:rsidP="00AC64B8">
      <w:pPr>
        <w:pStyle w:val="Bullets"/>
        <w:ind w:left="454" w:hanging="454"/>
      </w:pPr>
      <w:r>
        <w:t xml:space="preserve">General Medical Council </w:t>
      </w:r>
    </w:p>
    <w:p w14:paraId="47550519" w14:textId="77777777" w:rsidR="000F04B0" w:rsidRDefault="000F04B0" w:rsidP="00AC64B8">
      <w:pPr>
        <w:pStyle w:val="Bullets"/>
        <w:ind w:left="454" w:hanging="454"/>
      </w:pPr>
      <w:r>
        <w:t xml:space="preserve">Health Education England </w:t>
      </w:r>
    </w:p>
    <w:p w14:paraId="23B17516" w14:textId="77777777" w:rsidR="000F04B0" w:rsidRDefault="00A64339" w:rsidP="00AC64B8">
      <w:pPr>
        <w:pStyle w:val="Bullets"/>
        <w:ind w:left="454" w:hanging="454"/>
      </w:pPr>
      <w:r>
        <w:t xml:space="preserve">The </w:t>
      </w:r>
      <w:r w:rsidR="000F04B0">
        <w:t xml:space="preserve">Health Foundation </w:t>
      </w:r>
    </w:p>
    <w:p w14:paraId="69E5A122" w14:textId="77777777" w:rsidR="000F04B0" w:rsidRDefault="000F04B0" w:rsidP="00AC64B8">
      <w:pPr>
        <w:pStyle w:val="Bullets"/>
        <w:ind w:left="454" w:hanging="454"/>
      </w:pPr>
      <w:r>
        <w:t>Imperial College</w:t>
      </w:r>
      <w:r w:rsidR="009A6ABE">
        <w:t>,</w:t>
      </w:r>
      <w:r>
        <w:t xml:space="preserve"> </w:t>
      </w:r>
      <w:r w:rsidR="006E5D19">
        <w:t>London</w:t>
      </w:r>
    </w:p>
    <w:p w14:paraId="296394E2" w14:textId="77777777" w:rsidR="00D5027E" w:rsidRDefault="00D5027E" w:rsidP="00D5027E">
      <w:pPr>
        <w:pStyle w:val="Bullets"/>
        <w:ind w:left="454" w:hanging="454"/>
      </w:pPr>
      <w:r>
        <w:t>Keele</w:t>
      </w:r>
      <w:r w:rsidRPr="00D5027E">
        <w:t xml:space="preserve"> </w:t>
      </w:r>
      <w:r>
        <w:t>University</w:t>
      </w:r>
    </w:p>
    <w:p w14:paraId="6C535B6B" w14:textId="77777777" w:rsidR="000F04B0" w:rsidRDefault="000F04B0" w:rsidP="00AC64B8">
      <w:pPr>
        <w:pStyle w:val="Bullets"/>
        <w:ind w:left="454" w:hanging="454"/>
      </w:pPr>
      <w:r>
        <w:t xml:space="preserve">King’s College London  </w:t>
      </w:r>
    </w:p>
    <w:p w14:paraId="54E71659" w14:textId="77777777" w:rsidR="000F04B0" w:rsidRDefault="000F04B0" w:rsidP="00AC64B8">
      <w:pPr>
        <w:pStyle w:val="Bullets"/>
        <w:ind w:left="454" w:hanging="454"/>
      </w:pPr>
      <w:r>
        <w:t>National Voices</w:t>
      </w:r>
    </w:p>
    <w:p w14:paraId="4051458D" w14:textId="77777777" w:rsidR="000F04B0" w:rsidRDefault="000F04B0" w:rsidP="00AC64B8">
      <w:pPr>
        <w:pStyle w:val="Bullets"/>
        <w:ind w:left="454" w:hanging="454"/>
      </w:pPr>
      <w:r>
        <w:t xml:space="preserve">Newcastle University </w:t>
      </w:r>
    </w:p>
    <w:p w14:paraId="08E5F74F" w14:textId="77777777" w:rsidR="000F04B0" w:rsidRDefault="000F04B0" w:rsidP="00AC64B8">
      <w:pPr>
        <w:pStyle w:val="Bullets"/>
        <w:ind w:left="454" w:hanging="454"/>
      </w:pPr>
      <w:r>
        <w:t>NHS Choices</w:t>
      </w:r>
    </w:p>
    <w:p w14:paraId="794D574E" w14:textId="77777777" w:rsidR="000F04B0" w:rsidRDefault="000F04B0" w:rsidP="00AC64B8">
      <w:pPr>
        <w:pStyle w:val="Bullets"/>
        <w:ind w:left="454" w:hanging="454"/>
      </w:pPr>
      <w:r>
        <w:t xml:space="preserve">NHS England </w:t>
      </w:r>
    </w:p>
    <w:p w14:paraId="271B41B9" w14:textId="77777777" w:rsidR="000F04B0" w:rsidRDefault="000F04B0" w:rsidP="00AC64B8">
      <w:pPr>
        <w:pStyle w:val="Bullets"/>
        <w:ind w:left="454" w:hanging="454"/>
      </w:pPr>
      <w:r>
        <w:t>N</w:t>
      </w:r>
      <w:r w:rsidR="00A64339">
        <w:t xml:space="preserve">ational </w:t>
      </w:r>
      <w:r>
        <w:t>I</w:t>
      </w:r>
      <w:r w:rsidR="00A64339">
        <w:t>nstitute for Health and Care Excellence</w:t>
      </w:r>
    </w:p>
    <w:p w14:paraId="5BB52FBF" w14:textId="77777777" w:rsidR="000F04B0" w:rsidRDefault="000F04B0" w:rsidP="00AC64B8">
      <w:pPr>
        <w:pStyle w:val="Bullets"/>
        <w:ind w:left="454" w:hanging="454"/>
      </w:pPr>
      <w:r>
        <w:t>Patient and public representati</w:t>
      </w:r>
      <w:r w:rsidR="00A64339">
        <w:t>on</w:t>
      </w:r>
    </w:p>
    <w:p w14:paraId="50F58E8C" w14:textId="77777777" w:rsidR="000F04B0" w:rsidRDefault="000F04B0" w:rsidP="00AC64B8">
      <w:pPr>
        <w:pStyle w:val="Bullets"/>
        <w:ind w:left="454" w:hanging="454"/>
      </w:pPr>
      <w:r>
        <w:t>Patients Involved in NICE (PIN)</w:t>
      </w:r>
    </w:p>
    <w:p w14:paraId="776A7ABB" w14:textId="77777777" w:rsidR="000F04B0" w:rsidRDefault="000F04B0" w:rsidP="00AC64B8">
      <w:pPr>
        <w:pStyle w:val="Bullets"/>
        <w:ind w:left="454" w:hanging="454"/>
      </w:pPr>
      <w:r>
        <w:t>Royal College of General Practitioners</w:t>
      </w:r>
    </w:p>
    <w:p w14:paraId="4AF34B06" w14:textId="77777777" w:rsidR="000F04B0" w:rsidRDefault="000F04B0" w:rsidP="00AC64B8">
      <w:pPr>
        <w:pStyle w:val="Bullets"/>
        <w:ind w:left="454" w:hanging="454"/>
      </w:pPr>
      <w:r>
        <w:t xml:space="preserve">Royal College of Obstetricians and Gynaecologists </w:t>
      </w:r>
    </w:p>
    <w:p w14:paraId="7291FF04" w14:textId="77777777" w:rsidR="000F04B0" w:rsidRDefault="000F04B0" w:rsidP="00AC64B8">
      <w:pPr>
        <w:pStyle w:val="Bullets"/>
        <w:ind w:left="454" w:hanging="454"/>
      </w:pPr>
      <w:r>
        <w:t xml:space="preserve">Royal College of Physicians </w:t>
      </w:r>
    </w:p>
    <w:p w14:paraId="65F1347C" w14:textId="77777777" w:rsidR="000F04B0" w:rsidRDefault="000F04B0" w:rsidP="00AC64B8">
      <w:pPr>
        <w:pStyle w:val="Bullets"/>
        <w:ind w:left="454" w:hanging="454"/>
      </w:pPr>
      <w:r>
        <w:t>Royal College of Psychiatrists</w:t>
      </w:r>
    </w:p>
    <w:p w14:paraId="717778F2" w14:textId="77777777" w:rsidR="000F04B0" w:rsidRDefault="000F04B0" w:rsidP="00AC64B8">
      <w:pPr>
        <w:pStyle w:val="Bullets"/>
        <w:ind w:left="454" w:hanging="454"/>
      </w:pPr>
      <w:r>
        <w:t xml:space="preserve">Royal College of Surgeons </w:t>
      </w:r>
    </w:p>
    <w:p w14:paraId="0F67DE71" w14:textId="77777777" w:rsidR="000F04B0" w:rsidRDefault="000F04B0" w:rsidP="00AC64B8">
      <w:pPr>
        <w:pStyle w:val="Bullets"/>
        <w:ind w:left="454" w:hanging="454"/>
      </w:pPr>
      <w:r>
        <w:t>UCL Partners</w:t>
      </w:r>
    </w:p>
    <w:p w14:paraId="1ECD58B7" w14:textId="77777777" w:rsidR="009A6ABE" w:rsidRDefault="009A6ABE" w:rsidP="009A6ABE">
      <w:pPr>
        <w:pStyle w:val="Bullets"/>
        <w:ind w:left="454" w:hanging="454"/>
      </w:pPr>
      <w:r>
        <w:t xml:space="preserve">University of Leeds </w:t>
      </w:r>
    </w:p>
    <w:p w14:paraId="46D118C8" w14:textId="77777777" w:rsidR="000F04B0" w:rsidRDefault="000F04B0" w:rsidP="00AC64B8">
      <w:pPr>
        <w:pStyle w:val="Bullets"/>
        <w:ind w:left="454" w:hanging="454"/>
      </w:pPr>
      <w:r>
        <w:t xml:space="preserve">University of Liverpool </w:t>
      </w:r>
    </w:p>
    <w:p w14:paraId="5EB08240" w14:textId="77777777" w:rsidR="009A6ABE" w:rsidRDefault="009A6ABE" w:rsidP="009A6ABE">
      <w:pPr>
        <w:pStyle w:val="Bullets"/>
        <w:ind w:left="454" w:hanging="454"/>
      </w:pPr>
      <w:r>
        <w:t>University of Oxford</w:t>
      </w:r>
    </w:p>
    <w:p w14:paraId="3481CA09" w14:textId="77777777" w:rsidR="005A03AD" w:rsidRPr="005A03AD" w:rsidRDefault="005A03AD" w:rsidP="005A03AD">
      <w:pPr>
        <w:keepNext/>
        <w:spacing w:after="60" w:line="276" w:lineRule="auto"/>
        <w:outlineLvl w:val="2"/>
        <w:rPr>
          <w:rFonts w:ascii="Arial" w:hAnsi="Arial"/>
          <w:sz w:val="22"/>
          <w:szCs w:val="22"/>
        </w:rPr>
      </w:pPr>
    </w:p>
    <w:p w14:paraId="72308D9D" w14:textId="77777777" w:rsidR="0066423F" w:rsidRPr="0066423F" w:rsidRDefault="0066423F" w:rsidP="0066423F">
      <w:pPr>
        <w:pStyle w:val="Title"/>
      </w:pPr>
    </w:p>
    <w:sectPr w:rsidR="0066423F" w:rsidRPr="0066423F" w:rsidSect="006642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50DC3" w14:textId="77777777" w:rsidR="00B671D0" w:rsidRDefault="00B671D0" w:rsidP="00446BEE">
      <w:r>
        <w:separator/>
      </w:r>
    </w:p>
  </w:endnote>
  <w:endnote w:type="continuationSeparator" w:id="0">
    <w:p w14:paraId="6CE6500A" w14:textId="77777777" w:rsidR="00B671D0" w:rsidRDefault="00B671D0"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5B1C7" w14:textId="77777777" w:rsidR="00B671D0" w:rsidRDefault="00B671D0" w:rsidP="00446BEE">
      <w:r>
        <w:separator/>
      </w:r>
    </w:p>
  </w:footnote>
  <w:footnote w:type="continuationSeparator" w:id="0">
    <w:p w14:paraId="71E8709C" w14:textId="77777777" w:rsidR="00B671D0" w:rsidRDefault="00B671D0" w:rsidP="00446BEE">
      <w:r>
        <w:continuationSeparator/>
      </w:r>
    </w:p>
  </w:footnote>
  <w:footnote w:id="1">
    <w:p w14:paraId="5C39FFA5" w14:textId="77777777" w:rsidR="00B8793F" w:rsidRPr="00B8793F" w:rsidRDefault="00B8793F">
      <w:pPr>
        <w:pStyle w:val="FootnoteText"/>
        <w:rPr>
          <w:rFonts w:ascii="Arial" w:hAnsi="Arial" w:cs="Arial"/>
        </w:rPr>
      </w:pPr>
      <w:r w:rsidRPr="00B8793F">
        <w:rPr>
          <w:rStyle w:val="FootnoteReference"/>
          <w:rFonts w:ascii="Arial" w:hAnsi="Arial" w:cs="Arial"/>
        </w:rPr>
        <w:footnoteRef/>
      </w:r>
      <w:r w:rsidRPr="00B8793F">
        <w:rPr>
          <w:rFonts w:ascii="Arial" w:hAnsi="Arial" w:cs="Arial"/>
        </w:rPr>
        <w:t xml:space="preserve"> Coulter, A. and Collins, A., 2011. Making shared decision-making a reality: no decision about me, without 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15797"/>
    <w:multiLevelType w:val="multilevel"/>
    <w:tmpl w:val="F4D0632A"/>
    <w:lvl w:ilvl="0">
      <w:start w:val="1"/>
      <w:numFmt w:val="none"/>
      <w:lvlText w:val=""/>
      <w:lvlJc w:val="left"/>
      <w:pPr>
        <w:ind w:left="360" w:hanging="360"/>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D62019"/>
    <w:multiLevelType w:val="hybridMultilevel"/>
    <w:tmpl w:val="4FA85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5C0512"/>
    <w:multiLevelType w:val="hybridMultilevel"/>
    <w:tmpl w:val="5C1C0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D53C17"/>
    <w:multiLevelType w:val="hybridMultilevel"/>
    <w:tmpl w:val="0194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6B7D80"/>
    <w:multiLevelType w:val="hybridMultilevel"/>
    <w:tmpl w:val="3EDE4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F00B91"/>
    <w:multiLevelType w:val="hybridMultilevel"/>
    <w:tmpl w:val="E2C40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B715EE"/>
    <w:multiLevelType w:val="hybridMultilevel"/>
    <w:tmpl w:val="05E8F49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2015FC6"/>
    <w:multiLevelType w:val="multilevel"/>
    <w:tmpl w:val="18140818"/>
    <w:lvl w:ilvl="0">
      <w:start w:val="1"/>
      <w:numFmt w:val="none"/>
      <w:pStyle w:val="Title"/>
      <w:suff w:val="nothing"/>
      <w:lvlText w:val="%1"/>
      <w:lvlJc w:val="left"/>
      <w:pPr>
        <w:ind w:left="0" w:firstLine="0"/>
      </w:pPr>
      <w:rPr>
        <w:rFonts w:ascii="Arial" w:hAnsi="Arial" w:hint="default"/>
        <w:sz w:val="24"/>
      </w:rPr>
    </w:lvl>
    <w:lvl w:ilvl="1">
      <w:start w:val="1"/>
      <w:numFmt w:val="decimal"/>
      <w:pStyle w:val="Paragraph"/>
      <w:lvlText w:val="%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7281905"/>
    <w:multiLevelType w:val="hybridMultilevel"/>
    <w:tmpl w:val="27A683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D644F7"/>
    <w:multiLevelType w:val="hybridMultilevel"/>
    <w:tmpl w:val="01660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6F297A"/>
    <w:multiLevelType w:val="hybridMultilevel"/>
    <w:tmpl w:val="EA52E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9F245B"/>
    <w:multiLevelType w:val="hybridMultilevel"/>
    <w:tmpl w:val="D856086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02613B"/>
    <w:multiLevelType w:val="hybridMultilevel"/>
    <w:tmpl w:val="C9E03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2A2CBF"/>
    <w:multiLevelType w:val="multilevel"/>
    <w:tmpl w:val="F4D0632A"/>
    <w:styleLink w:val="Resetparas"/>
    <w:lvl w:ilvl="0">
      <w:start w:val="1"/>
      <w:numFmt w:val="none"/>
      <w:lvlText w:val="%1"/>
      <w:lvlJc w:val="left"/>
      <w:pPr>
        <w:ind w:left="360" w:hanging="360"/>
      </w:pPr>
      <w:rPr>
        <w:rFonts w:ascii="Arial" w:hAnsi="Arial" w:hint="default"/>
        <w:sz w:val="24"/>
      </w:rPr>
    </w:lvl>
    <w:lvl w:ilvl="1">
      <w:start w:val="1"/>
      <w:numFmt w:val="decimal"/>
      <w:lvlText w:val="%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96F2189"/>
    <w:multiLevelType w:val="hybridMultilevel"/>
    <w:tmpl w:val="5150C2BC"/>
    <w:lvl w:ilvl="0" w:tplc="16C49E78">
      <w:start w:val="1"/>
      <w:numFmt w:val="bullet"/>
      <w:pStyle w:val="Bullets"/>
      <w:lvlText w:val=""/>
      <w:lvlJc w:val="left"/>
      <w:pPr>
        <w:ind w:left="1287" w:hanging="454"/>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27" w15:restartNumberingAfterBreak="0">
    <w:nsid w:val="69D60102"/>
    <w:multiLevelType w:val="hybridMultilevel"/>
    <w:tmpl w:val="B13013B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73525523"/>
    <w:multiLevelType w:val="hybridMultilevel"/>
    <w:tmpl w:val="E8B88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E3178D"/>
    <w:multiLevelType w:val="multilevel"/>
    <w:tmpl w:val="F4D0632A"/>
    <w:numStyleLink w:val="Resetparas"/>
  </w:abstractNum>
  <w:abstractNum w:abstractNumId="30" w15:restartNumberingAfterBreak="0">
    <w:nsid w:val="7B4C6645"/>
    <w:multiLevelType w:val="hybridMultilevel"/>
    <w:tmpl w:val="3BC45288"/>
    <w:lvl w:ilvl="0" w:tplc="2C922560">
      <w:start w:val="1"/>
      <w:numFmt w:val="decimal"/>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6"/>
  </w:num>
  <w:num w:numId="3">
    <w:abstractNumId w:val="26"/>
    <w:lvlOverride w:ilvl="0">
      <w:startOverride w:val="1"/>
    </w:lvlOverride>
  </w:num>
  <w:num w:numId="4">
    <w:abstractNumId w:val="26"/>
    <w:lvlOverride w:ilvl="0">
      <w:startOverride w:val="1"/>
    </w:lvlOverride>
  </w:num>
  <w:num w:numId="5">
    <w:abstractNumId w:val="26"/>
    <w:lvlOverride w:ilvl="0">
      <w:startOverride w:val="1"/>
    </w:lvlOverride>
  </w:num>
  <w:num w:numId="6">
    <w:abstractNumId w:val="26"/>
    <w:lvlOverride w:ilvl="0">
      <w:startOverride w:val="1"/>
    </w:lvlOverride>
  </w:num>
  <w:num w:numId="7">
    <w:abstractNumId w:val="26"/>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num>
  <w:num w:numId="20">
    <w:abstractNumId w:val="10"/>
  </w:num>
  <w:num w:numId="21">
    <w:abstractNumId w:val="10"/>
  </w:num>
  <w:num w:numId="22">
    <w:abstractNumId w:val="20"/>
  </w:num>
  <w:num w:numId="23">
    <w:abstractNumId w:val="13"/>
  </w:num>
  <w:num w:numId="24">
    <w:abstractNumId w:val="24"/>
  </w:num>
  <w:num w:numId="25">
    <w:abstractNumId w:val="27"/>
  </w:num>
  <w:num w:numId="26">
    <w:abstractNumId w:val="22"/>
  </w:num>
  <w:num w:numId="27">
    <w:abstractNumId w:val="14"/>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7"/>
  </w:num>
  <w:num w:numId="36">
    <w:abstractNumId w:val="19"/>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29"/>
  </w:num>
  <w:num w:numId="40">
    <w:abstractNumId w:val="18"/>
  </w:num>
  <w:num w:numId="41">
    <w:abstractNumId w:val="18"/>
  </w:num>
  <w:num w:numId="42">
    <w:abstractNumId w:val="28"/>
  </w:num>
  <w:num w:numId="43">
    <w:abstractNumId w:val="11"/>
  </w:num>
  <w:num w:numId="44">
    <w:abstractNumId w:val="21"/>
  </w:num>
  <w:num w:numId="45">
    <w:abstractNumId w:val="15"/>
  </w:num>
  <w:num w:numId="46">
    <w:abstractNumId w:val="16"/>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defaultTabStop w:val="720"/>
  <w:characterSpacingControl w:val="doNotCompress"/>
  <w:hdrShapeDefaults>
    <o:shapedefaults v:ext="edit" spidmax="573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80A"/>
    <w:rsid w:val="000053F8"/>
    <w:rsid w:val="00024D0A"/>
    <w:rsid w:val="000270EB"/>
    <w:rsid w:val="000472DC"/>
    <w:rsid w:val="0005697F"/>
    <w:rsid w:val="00070065"/>
    <w:rsid w:val="000902ED"/>
    <w:rsid w:val="000903FD"/>
    <w:rsid w:val="000A4FEE"/>
    <w:rsid w:val="000B07B9"/>
    <w:rsid w:val="000B30DB"/>
    <w:rsid w:val="000B5939"/>
    <w:rsid w:val="000F04B0"/>
    <w:rsid w:val="000F6039"/>
    <w:rsid w:val="001013BF"/>
    <w:rsid w:val="00110287"/>
    <w:rsid w:val="00111CCE"/>
    <w:rsid w:val="001134E7"/>
    <w:rsid w:val="00123CBD"/>
    <w:rsid w:val="0013348C"/>
    <w:rsid w:val="00150296"/>
    <w:rsid w:val="0017149E"/>
    <w:rsid w:val="0017169E"/>
    <w:rsid w:val="00171737"/>
    <w:rsid w:val="001B0EE9"/>
    <w:rsid w:val="001B65B3"/>
    <w:rsid w:val="001E1B02"/>
    <w:rsid w:val="001E1ED4"/>
    <w:rsid w:val="001F4723"/>
    <w:rsid w:val="002306FC"/>
    <w:rsid w:val="002408EA"/>
    <w:rsid w:val="002819D7"/>
    <w:rsid w:val="00287D24"/>
    <w:rsid w:val="00293AFE"/>
    <w:rsid w:val="002A1FB0"/>
    <w:rsid w:val="002B3339"/>
    <w:rsid w:val="002C1A7E"/>
    <w:rsid w:val="002D31C0"/>
    <w:rsid w:val="002D3376"/>
    <w:rsid w:val="002D65E8"/>
    <w:rsid w:val="002E0FD4"/>
    <w:rsid w:val="002F2ED1"/>
    <w:rsid w:val="002F6647"/>
    <w:rsid w:val="00307E27"/>
    <w:rsid w:val="00311ED0"/>
    <w:rsid w:val="0032582C"/>
    <w:rsid w:val="00354F9D"/>
    <w:rsid w:val="003648C5"/>
    <w:rsid w:val="003722FA"/>
    <w:rsid w:val="003A3AA8"/>
    <w:rsid w:val="003B6367"/>
    <w:rsid w:val="003C7AAF"/>
    <w:rsid w:val="003D2E79"/>
    <w:rsid w:val="004075B6"/>
    <w:rsid w:val="0041239D"/>
    <w:rsid w:val="00420952"/>
    <w:rsid w:val="00433EFF"/>
    <w:rsid w:val="00443081"/>
    <w:rsid w:val="004453D5"/>
    <w:rsid w:val="00446821"/>
    <w:rsid w:val="00446BEE"/>
    <w:rsid w:val="004615E3"/>
    <w:rsid w:val="0046263A"/>
    <w:rsid w:val="004757F1"/>
    <w:rsid w:val="004A4BB8"/>
    <w:rsid w:val="004A4CD1"/>
    <w:rsid w:val="004E3F8F"/>
    <w:rsid w:val="005025A1"/>
    <w:rsid w:val="00524782"/>
    <w:rsid w:val="00530245"/>
    <w:rsid w:val="005513AF"/>
    <w:rsid w:val="00561186"/>
    <w:rsid w:val="00561B53"/>
    <w:rsid w:val="00591597"/>
    <w:rsid w:val="00592D61"/>
    <w:rsid w:val="005A03AD"/>
    <w:rsid w:val="005C755D"/>
    <w:rsid w:val="005D5128"/>
    <w:rsid w:val="006610B4"/>
    <w:rsid w:val="0066423F"/>
    <w:rsid w:val="00665F2A"/>
    <w:rsid w:val="00673273"/>
    <w:rsid w:val="006918F6"/>
    <w:rsid w:val="006921E1"/>
    <w:rsid w:val="006A6083"/>
    <w:rsid w:val="006B62CA"/>
    <w:rsid w:val="006C0DEE"/>
    <w:rsid w:val="006E5D19"/>
    <w:rsid w:val="006E60B0"/>
    <w:rsid w:val="006F4B25"/>
    <w:rsid w:val="006F6496"/>
    <w:rsid w:val="00705849"/>
    <w:rsid w:val="00706456"/>
    <w:rsid w:val="00706978"/>
    <w:rsid w:val="0071660A"/>
    <w:rsid w:val="00736348"/>
    <w:rsid w:val="00745089"/>
    <w:rsid w:val="007518B1"/>
    <w:rsid w:val="0075473C"/>
    <w:rsid w:val="00760908"/>
    <w:rsid w:val="007677E9"/>
    <w:rsid w:val="00771EE2"/>
    <w:rsid w:val="00782D63"/>
    <w:rsid w:val="007B62C2"/>
    <w:rsid w:val="007C41A0"/>
    <w:rsid w:val="007E5F7D"/>
    <w:rsid w:val="007F0364"/>
    <w:rsid w:val="007F4CEC"/>
    <w:rsid w:val="008018E2"/>
    <w:rsid w:val="00811605"/>
    <w:rsid w:val="008154D4"/>
    <w:rsid w:val="008318D9"/>
    <w:rsid w:val="00837E73"/>
    <w:rsid w:val="0085102B"/>
    <w:rsid w:val="00861B92"/>
    <w:rsid w:val="008640C9"/>
    <w:rsid w:val="00872550"/>
    <w:rsid w:val="008814FB"/>
    <w:rsid w:val="00893F41"/>
    <w:rsid w:val="008A2FFA"/>
    <w:rsid w:val="008A7FDB"/>
    <w:rsid w:val="008B1094"/>
    <w:rsid w:val="008C2071"/>
    <w:rsid w:val="008F5E30"/>
    <w:rsid w:val="009060B5"/>
    <w:rsid w:val="00914D7F"/>
    <w:rsid w:val="0096764A"/>
    <w:rsid w:val="00990644"/>
    <w:rsid w:val="009A6ABE"/>
    <w:rsid w:val="009C46FC"/>
    <w:rsid w:val="009C6B0B"/>
    <w:rsid w:val="009E680B"/>
    <w:rsid w:val="009E6959"/>
    <w:rsid w:val="00A15A1F"/>
    <w:rsid w:val="00A3325A"/>
    <w:rsid w:val="00A33C66"/>
    <w:rsid w:val="00A43013"/>
    <w:rsid w:val="00A43D3B"/>
    <w:rsid w:val="00A64339"/>
    <w:rsid w:val="00A70A16"/>
    <w:rsid w:val="00A73922"/>
    <w:rsid w:val="00A77EF3"/>
    <w:rsid w:val="00A9029A"/>
    <w:rsid w:val="00A9230E"/>
    <w:rsid w:val="00AB3439"/>
    <w:rsid w:val="00AC64B8"/>
    <w:rsid w:val="00AE6583"/>
    <w:rsid w:val="00AF108A"/>
    <w:rsid w:val="00B000B9"/>
    <w:rsid w:val="00B0088D"/>
    <w:rsid w:val="00B02E55"/>
    <w:rsid w:val="00B036C1"/>
    <w:rsid w:val="00B1273F"/>
    <w:rsid w:val="00B16BAA"/>
    <w:rsid w:val="00B21E7E"/>
    <w:rsid w:val="00B234C7"/>
    <w:rsid w:val="00B5431F"/>
    <w:rsid w:val="00B671D0"/>
    <w:rsid w:val="00B8793F"/>
    <w:rsid w:val="00BF7FE0"/>
    <w:rsid w:val="00C21ED3"/>
    <w:rsid w:val="00C40C28"/>
    <w:rsid w:val="00C81104"/>
    <w:rsid w:val="00C824C4"/>
    <w:rsid w:val="00C90135"/>
    <w:rsid w:val="00C96411"/>
    <w:rsid w:val="00C96FC2"/>
    <w:rsid w:val="00CA2C97"/>
    <w:rsid w:val="00CB5671"/>
    <w:rsid w:val="00CB6DEB"/>
    <w:rsid w:val="00CE36F3"/>
    <w:rsid w:val="00CF58B7"/>
    <w:rsid w:val="00D137D7"/>
    <w:rsid w:val="00D14F94"/>
    <w:rsid w:val="00D15DBD"/>
    <w:rsid w:val="00D2323E"/>
    <w:rsid w:val="00D351C1"/>
    <w:rsid w:val="00D35EFB"/>
    <w:rsid w:val="00D36052"/>
    <w:rsid w:val="00D3786D"/>
    <w:rsid w:val="00D4381C"/>
    <w:rsid w:val="00D5027E"/>
    <w:rsid w:val="00D504B3"/>
    <w:rsid w:val="00D644BE"/>
    <w:rsid w:val="00D64CD3"/>
    <w:rsid w:val="00D83EFA"/>
    <w:rsid w:val="00D85FDB"/>
    <w:rsid w:val="00D86BF0"/>
    <w:rsid w:val="00DF2E31"/>
    <w:rsid w:val="00E05F64"/>
    <w:rsid w:val="00E153D0"/>
    <w:rsid w:val="00E16A9B"/>
    <w:rsid w:val="00E2194A"/>
    <w:rsid w:val="00E21A35"/>
    <w:rsid w:val="00E51920"/>
    <w:rsid w:val="00E64120"/>
    <w:rsid w:val="00E660A1"/>
    <w:rsid w:val="00EA3CCF"/>
    <w:rsid w:val="00EE0E91"/>
    <w:rsid w:val="00EF380A"/>
    <w:rsid w:val="00F04953"/>
    <w:rsid w:val="00F055F1"/>
    <w:rsid w:val="00F20E7A"/>
    <w:rsid w:val="00F33DD4"/>
    <w:rsid w:val="00F610AF"/>
    <w:rsid w:val="00F6695C"/>
    <w:rsid w:val="00F713DF"/>
    <w:rsid w:val="00FA2C5A"/>
    <w:rsid w:val="00FC2D11"/>
    <w:rsid w:val="00FC6230"/>
    <w:rsid w:val="00FC6A00"/>
    <w:rsid w:val="00FD414A"/>
    <w:rsid w:val="00FD6ED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AE8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semiHidden="1" w:uiPriority="1" w:qFormat="1"/>
    <w:lsdException w:name="heading 2" w:locked="0" w:semiHidden="1" w:qFormat="1"/>
    <w:lsdException w:name="heading 3" w:locked="0" w:semiHidden="1" w:qFormat="1"/>
    <w:lsdException w:name="heading 4" w:locked="0" w:semiHidden="1" w:qFormat="1"/>
    <w:lsdException w:name="heading 5" w:locked="0"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
    <w:link w:val="Heading1Char"/>
    <w:uiPriority w:val="1"/>
    <w:qFormat/>
    <w:rsid w:val="0032582C"/>
    <w:pPr>
      <w:keepNext/>
      <w:spacing w:after="120"/>
      <w:ind w:left="567"/>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A9029A"/>
    <w:pPr>
      <w:numPr>
        <w:ilvl w:val="1"/>
        <w:numId w:val="40"/>
      </w:numPr>
    </w:pPr>
  </w:style>
  <w:style w:type="paragraph" w:styleId="Title">
    <w:name w:val="Title"/>
    <w:basedOn w:val="Paragraphnonumbers"/>
    <w:next w:val="Heading1"/>
    <w:link w:val="TitleChar"/>
    <w:qFormat/>
    <w:rsid w:val="00354F9D"/>
    <w:pPr>
      <w:numPr>
        <w:numId w:val="40"/>
      </w:numPr>
      <w:spacing w:before="120" w:after="120"/>
      <w:jc w:val="center"/>
    </w:pPr>
    <w:rPr>
      <w:b/>
      <w:sz w:val="32"/>
      <w:szCs w:val="32"/>
    </w:rPr>
  </w:style>
  <w:style w:type="character" w:customStyle="1" w:styleId="TitleChar">
    <w:name w:val="Title Char"/>
    <w:link w:val="Title"/>
    <w:rsid w:val="00354F9D"/>
    <w:rPr>
      <w:rFonts w:ascii="Arial" w:hAnsi="Arial"/>
      <w:b/>
      <w:sz w:val="32"/>
      <w:szCs w:val="32"/>
    </w:rPr>
  </w:style>
  <w:style w:type="character" w:customStyle="1" w:styleId="Heading1Char">
    <w:name w:val="Heading 1 Char"/>
    <w:link w:val="Heading1"/>
    <w:uiPriority w:val="1"/>
    <w:rsid w:val="0032582C"/>
    <w:rPr>
      <w:rFonts w:ascii="Arial" w:hAnsi="Arial"/>
      <w:b/>
      <w:bCs/>
      <w:kern w:val="32"/>
      <w:sz w:val="28"/>
      <w:szCs w:val="32"/>
    </w:rPr>
  </w:style>
  <w:style w:type="paragraph" w:customStyle="1" w:styleId="Bullets">
    <w:name w:val="Bullets"/>
    <w:basedOn w:val="Normal"/>
    <w:uiPriority w:val="5"/>
    <w:qFormat/>
    <w:rsid w:val="000B07B9"/>
    <w:pPr>
      <w:numPr>
        <w:numId w:val="2"/>
      </w:numPr>
      <w:spacing w:after="120" w:line="276" w:lineRule="auto"/>
      <w:ind w:hanging="567"/>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locked/>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styleId="ListParagraph">
    <w:name w:val="List Paragraph"/>
    <w:basedOn w:val="Normal"/>
    <w:uiPriority w:val="34"/>
    <w:semiHidden/>
    <w:qFormat/>
    <w:locked/>
    <w:rsid w:val="007B62C2"/>
    <w:pPr>
      <w:ind w:left="720"/>
    </w:pPr>
  </w:style>
  <w:style w:type="character" w:styleId="CommentReference">
    <w:name w:val="annotation reference"/>
    <w:semiHidden/>
    <w:rsid w:val="00FC6A00"/>
    <w:rPr>
      <w:sz w:val="16"/>
      <w:szCs w:val="16"/>
    </w:rPr>
  </w:style>
  <w:style w:type="paragraph" w:styleId="CommentText">
    <w:name w:val="annotation text"/>
    <w:basedOn w:val="Normal"/>
    <w:link w:val="CommentTextChar"/>
    <w:semiHidden/>
    <w:rsid w:val="00FC6A00"/>
    <w:rPr>
      <w:sz w:val="20"/>
      <w:szCs w:val="20"/>
    </w:rPr>
  </w:style>
  <w:style w:type="character" w:customStyle="1" w:styleId="CommentTextChar">
    <w:name w:val="Comment Text Char"/>
    <w:basedOn w:val="DefaultParagraphFont"/>
    <w:link w:val="CommentText"/>
    <w:semiHidden/>
    <w:rsid w:val="00FC6A00"/>
  </w:style>
  <w:style w:type="paragraph" w:styleId="CommentSubject">
    <w:name w:val="annotation subject"/>
    <w:basedOn w:val="CommentText"/>
    <w:next w:val="CommentText"/>
    <w:link w:val="CommentSubjectChar"/>
    <w:semiHidden/>
    <w:rsid w:val="00FC6A00"/>
    <w:rPr>
      <w:b/>
      <w:bCs/>
    </w:rPr>
  </w:style>
  <w:style w:type="character" w:customStyle="1" w:styleId="CommentSubjectChar">
    <w:name w:val="Comment Subject Char"/>
    <w:link w:val="CommentSubject"/>
    <w:semiHidden/>
    <w:rsid w:val="00FC6A00"/>
    <w:rPr>
      <w:b/>
      <w:bCs/>
    </w:rPr>
  </w:style>
  <w:style w:type="paragraph" w:customStyle="1" w:styleId="Title2">
    <w:name w:val="Title 2"/>
    <w:basedOn w:val="Title"/>
    <w:rsid w:val="004453D5"/>
    <w:rPr>
      <w:sz w:val="24"/>
    </w:rPr>
  </w:style>
  <w:style w:type="numbering" w:customStyle="1" w:styleId="Resetparas">
    <w:name w:val="Reset paras"/>
    <w:uiPriority w:val="99"/>
    <w:rsid w:val="00A9029A"/>
    <w:pPr>
      <w:numPr>
        <w:numId w:val="38"/>
      </w:numPr>
    </w:pPr>
  </w:style>
  <w:style w:type="character" w:styleId="Hyperlink">
    <w:name w:val="Hyperlink"/>
    <w:basedOn w:val="DefaultParagraphFont"/>
    <w:semiHidden/>
    <w:rsid w:val="00CB6DEB"/>
    <w:rPr>
      <w:color w:val="0000FF" w:themeColor="hyperlink"/>
      <w:u w:val="single"/>
    </w:rPr>
  </w:style>
  <w:style w:type="paragraph" w:styleId="FootnoteText">
    <w:name w:val="footnote text"/>
    <w:basedOn w:val="Normal"/>
    <w:link w:val="FootnoteTextChar"/>
    <w:semiHidden/>
    <w:unhideWhenUsed/>
    <w:rsid w:val="00B8793F"/>
    <w:rPr>
      <w:sz w:val="20"/>
      <w:szCs w:val="20"/>
    </w:rPr>
  </w:style>
  <w:style w:type="character" w:customStyle="1" w:styleId="FootnoteTextChar">
    <w:name w:val="Footnote Text Char"/>
    <w:basedOn w:val="DefaultParagraphFont"/>
    <w:link w:val="FootnoteText"/>
    <w:semiHidden/>
    <w:rsid w:val="00B8793F"/>
  </w:style>
  <w:style w:type="character" w:styleId="FootnoteReference">
    <w:name w:val="footnote reference"/>
    <w:basedOn w:val="DefaultParagraphFont"/>
    <w:semiHidden/>
    <w:unhideWhenUsed/>
    <w:rsid w:val="00B879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9010B-3ADF-44C4-8E49-47DC170BC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906</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2021-07-06T09:28:00Z</dcterms:created>
  <dcterms:modified xsi:type="dcterms:W3CDTF">2021-07-06T09:28:00Z</dcterms:modified>
</cp:coreProperties>
</file>