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266BBD8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A7147">
            <w:t>Confirmed</w:t>
          </w:r>
        </w:sdtContent>
      </w:sdt>
    </w:p>
    <w:p w14:paraId="28A3F06E" w14:textId="67F1DD70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CD67F0">
            <w:t>Wednesday 15</w:t>
          </w:r>
          <w:r w:rsidR="00CD67F0" w:rsidRPr="00CD67F0">
            <w:rPr>
              <w:vertAlign w:val="superscript"/>
            </w:rPr>
            <w:t>th</w:t>
          </w:r>
          <w:r w:rsidR="00CD67F0">
            <w:t xml:space="preserve"> May 2024</w:t>
          </w:r>
        </w:sdtContent>
      </w:sdt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bookmarkEnd w:id="0"/>
    <w:p w14:paraId="61B7B536" w14:textId="77777777" w:rsidR="00456C25" w:rsidRPr="00847BE8" w:rsidRDefault="00456C25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5FAFD1A0" w14:textId="77777777" w:rsidR="00456C25" w:rsidRPr="00847BE8" w:rsidRDefault="00456C25" w:rsidP="000D5F50">
      <w:pPr>
        <w:pStyle w:val="Paragraph"/>
      </w:pPr>
      <w:r w:rsidRPr="00847BE8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709CE60" w14:textId="77777777" w:rsidR="00456C25" w:rsidRPr="00847BE8" w:rsidRDefault="00456C25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E3F1E41" w14:textId="77777777" w:rsidR="00456C25" w:rsidRDefault="00456C25" w:rsidP="000D5F5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6678744F" w14:textId="77777777" w:rsidR="00456C25" w:rsidRPr="00847BE8" w:rsidRDefault="00456C25" w:rsidP="000D5F50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0F0B3A4B" w14:textId="77777777" w:rsidR="00456C25" w:rsidRPr="00847BE8" w:rsidRDefault="00456C25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CC81621" w14:textId="77777777" w:rsidR="00456C25" w:rsidRPr="00847BE8" w:rsidRDefault="00456C25" w:rsidP="000D5F50">
      <w:pPr>
        <w:pStyle w:val="Paragraph"/>
      </w:pPr>
      <w:r w:rsidRPr="00847BE8">
        <w:t>Dr 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6305C362" w14:textId="77777777" w:rsidR="00456C25" w:rsidRPr="00847BE8" w:rsidRDefault="00456C25" w:rsidP="000D5F50">
      <w:pPr>
        <w:pStyle w:val="Paragraph"/>
      </w:pPr>
      <w:r w:rsidRPr="00847BE8">
        <w:t>Dr Stuart Williams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6F2566CF" w14:textId="77777777" w:rsidR="00456C25" w:rsidRDefault="00456C25" w:rsidP="000D5F50">
      <w:pPr>
        <w:pStyle w:val="Paragraph"/>
      </w:pPr>
      <w:r w:rsidRPr="00847BE8">
        <w:t>Dr 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910DB60" w14:textId="77777777" w:rsidR="00456C25" w:rsidRPr="00847BE8" w:rsidRDefault="00456C25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6BCE6EA" w14:textId="77777777" w:rsidR="00456C25" w:rsidRPr="00847BE8" w:rsidRDefault="00456C25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95997290"/>
      <w:r w:rsidRPr="00847BE8">
        <w:tab/>
        <w:t>Present for all items</w:t>
      </w:r>
      <w:bookmarkEnd w:id="1"/>
    </w:p>
    <w:p w14:paraId="67F36E5B" w14:textId="77777777" w:rsidR="00456C25" w:rsidRPr="00847BE8" w:rsidRDefault="00456C25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00DD809D" w14:textId="77777777" w:rsidR="00456C25" w:rsidRPr="00847BE8" w:rsidRDefault="00456C25" w:rsidP="00E325C5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C9BBB8F" w14:textId="77777777" w:rsidR="00456C25" w:rsidRPr="00847BE8" w:rsidRDefault="00456C25" w:rsidP="000D5F50">
      <w:pPr>
        <w:pStyle w:val="Paragraph"/>
      </w:pPr>
      <w:r w:rsidRPr="00847BE8">
        <w:t>Professor David McAllister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D774375" w14:textId="77777777" w:rsidR="00456C25" w:rsidRPr="00847BE8" w:rsidRDefault="00456C25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3638AAA" w14:textId="77777777" w:rsidR="00456C25" w:rsidRPr="00847BE8" w:rsidRDefault="00456C25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5E41F3C8" w:rsidR="00BA4EAD" w:rsidRDefault="00A51B96" w:rsidP="00C7373D">
      <w:pPr>
        <w:pStyle w:val="Paragraphnonumbers"/>
      </w:pPr>
      <w:r>
        <w:t>Emily Crowe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1F36F6">
        <w:t>Present for all items</w:t>
      </w:r>
    </w:p>
    <w:p w14:paraId="71408DE2" w14:textId="575BC887" w:rsidR="002B5720" w:rsidRDefault="00A51B96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1F36F6">
        <w:t xml:space="preserve">Present for all </w:t>
      </w:r>
      <w:proofErr w:type="gramStart"/>
      <w:r w:rsidR="001F36F6">
        <w:t>items</w:t>
      </w:r>
      <w:proofErr w:type="gramEnd"/>
    </w:p>
    <w:p w14:paraId="548FF8BB" w14:textId="71FCAF19" w:rsidR="002B5720" w:rsidRDefault="002B5720" w:rsidP="00C7373D">
      <w:pPr>
        <w:pStyle w:val="Paragraphnonumbers"/>
      </w:pPr>
      <w:r w:rsidRPr="002B5720">
        <w:lastRenderedPageBreak/>
        <w:t xml:space="preserve">Staff member, </w:t>
      </w:r>
      <w:r w:rsidR="001501C0" w:rsidRPr="001501C0">
        <w:t>Heath Technology Assessment Adviser</w:t>
      </w:r>
      <w:r w:rsidR="001501C0">
        <w:tab/>
      </w:r>
      <w:r w:rsidR="001F36F6">
        <w:t>Present for all items</w:t>
      </w:r>
    </w:p>
    <w:p w14:paraId="324611D9" w14:textId="07062FF7" w:rsidR="002B5720" w:rsidRDefault="002B5720" w:rsidP="00C7373D">
      <w:pPr>
        <w:pStyle w:val="Paragraphnonumbers"/>
      </w:pPr>
      <w:r w:rsidRPr="002B5720">
        <w:t xml:space="preserve">Staff member, </w:t>
      </w:r>
      <w:r w:rsidR="001501C0" w:rsidRPr="001501C0">
        <w:t>Heath Technology Assessment Analyst</w:t>
      </w:r>
      <w:r w:rsidRPr="002B5720">
        <w:tab/>
      </w:r>
      <w:r w:rsidR="00682F9B">
        <w:tab/>
      </w:r>
      <w:r w:rsidR="001F36F6">
        <w:t xml:space="preserve">Present for all </w:t>
      </w:r>
      <w:proofErr w:type="gramStart"/>
      <w:r w:rsidR="001F36F6">
        <w:t>items</w:t>
      </w:r>
      <w:proofErr w:type="gramEnd"/>
    </w:p>
    <w:p w14:paraId="21B915C8" w14:textId="1C88F242" w:rsidR="002B5720" w:rsidRDefault="001F36F6" w:rsidP="00C7373D">
      <w:pPr>
        <w:pStyle w:val="Paragraphnonumbers"/>
      </w:pPr>
      <w:r>
        <w:t>Lousie Jones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>
        <w:t xml:space="preserve">Present for all </w:t>
      </w:r>
      <w:proofErr w:type="gramStart"/>
      <w:r>
        <w:t>items</w:t>
      </w:r>
      <w:proofErr w:type="gramEnd"/>
    </w:p>
    <w:bookmarkStart w:id="2" w:name="_Hlk1984286"/>
    <w:p w14:paraId="1AD2AD2C" w14:textId="2620248B" w:rsidR="00BA4EAD" w:rsidRPr="006231D3" w:rsidRDefault="003D01E8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2"/>
    <w:p w14:paraId="305C6A03" w14:textId="4A730139" w:rsidR="005554C4" w:rsidRDefault="005554C4" w:rsidP="005554C4">
      <w:pPr>
        <w:pStyle w:val="Paragraphnonumbers"/>
      </w:pPr>
      <w:r>
        <w:t xml:space="preserve">Dolapo </w:t>
      </w:r>
      <w:proofErr w:type="spellStart"/>
      <w:r>
        <w:t>Ayansina</w:t>
      </w:r>
      <w:proofErr w:type="spellEnd"/>
      <w:r w:rsidR="001F1ACA">
        <w:t xml:space="preserve">, </w:t>
      </w:r>
      <w:r>
        <w:t>Aberdeen HTA Group</w:t>
      </w:r>
      <w:r w:rsidR="001F1ACA">
        <w:tab/>
      </w:r>
      <w:r w:rsidR="001F1ACA">
        <w:tab/>
      </w:r>
      <w:r w:rsidR="001F1ACA">
        <w:tab/>
      </w:r>
      <w:r w:rsidR="001F1ACA">
        <w:tab/>
      </w:r>
      <w:r w:rsidR="001F1ACA" w:rsidRPr="00E51AC5">
        <w:t xml:space="preserve">Items </w:t>
      </w:r>
      <w:r w:rsidR="005D00EE">
        <w:t>1.1</w:t>
      </w:r>
      <w:r w:rsidR="001F1ACA" w:rsidRPr="00E51AC5">
        <w:t xml:space="preserve"> to</w:t>
      </w:r>
      <w:r w:rsidR="005F618F">
        <w:t xml:space="preserve"> 4.1.3</w:t>
      </w:r>
    </w:p>
    <w:p w14:paraId="645BC2F0" w14:textId="40B1BC71" w:rsidR="005554C4" w:rsidRDefault="005554C4" w:rsidP="005554C4">
      <w:pPr>
        <w:pStyle w:val="Paragraphnonumbers"/>
      </w:pPr>
      <w:r>
        <w:t>Mary Kilonzo</w:t>
      </w:r>
      <w:r w:rsidR="001F1ACA">
        <w:t xml:space="preserve">, </w:t>
      </w:r>
      <w:r>
        <w:t>Aberdeen HTA Group</w:t>
      </w:r>
      <w:r w:rsidR="005D00EE">
        <w:tab/>
      </w:r>
      <w:r w:rsidR="005D00EE">
        <w:tab/>
      </w:r>
      <w:r w:rsidR="005D00EE">
        <w:tab/>
      </w:r>
      <w:r w:rsidR="005D00EE">
        <w:tab/>
      </w:r>
      <w:r w:rsidR="005D00EE">
        <w:tab/>
      </w:r>
      <w:r w:rsidR="005D00EE" w:rsidRPr="00E51AC5">
        <w:t xml:space="preserve">Items </w:t>
      </w:r>
      <w:r w:rsidR="005D00EE">
        <w:t>1.1</w:t>
      </w:r>
      <w:r w:rsidR="005D00EE" w:rsidRPr="00E51AC5">
        <w:t xml:space="preserve"> to </w:t>
      </w:r>
      <w:r w:rsidR="005F618F">
        <w:t>4.1.3</w:t>
      </w:r>
    </w:p>
    <w:p w14:paraId="68D33267" w14:textId="269F10CC" w:rsidR="005D00EE" w:rsidRPr="00085585" w:rsidRDefault="005554C4" w:rsidP="005D00EE">
      <w:pPr>
        <w:pStyle w:val="Paragraphnonumbers"/>
      </w:pPr>
      <w:r>
        <w:t>Graham Scotland</w:t>
      </w:r>
      <w:r w:rsidR="001F1ACA">
        <w:t xml:space="preserve">, </w:t>
      </w:r>
      <w:r>
        <w:t>Aberdeen HTA Group</w:t>
      </w:r>
      <w:r w:rsidR="005D00EE">
        <w:tab/>
      </w:r>
      <w:r w:rsidR="005D00EE">
        <w:tab/>
      </w:r>
      <w:r w:rsidR="005D00EE">
        <w:tab/>
      </w:r>
      <w:r w:rsidR="005D00EE" w:rsidRPr="00E51AC5">
        <w:t xml:space="preserve">Items </w:t>
      </w:r>
      <w:r w:rsidR="005D00EE">
        <w:t>1.1</w:t>
      </w:r>
      <w:r w:rsidR="005D00EE" w:rsidRPr="00E51AC5">
        <w:t xml:space="preserve"> to </w:t>
      </w:r>
      <w:r w:rsidR="005F618F">
        <w:t>4.1.3</w:t>
      </w:r>
    </w:p>
    <w:p w14:paraId="38312236" w14:textId="1ACF4A82" w:rsidR="005554C4" w:rsidRDefault="005554C4" w:rsidP="005554C4">
      <w:pPr>
        <w:pStyle w:val="Paragraphnonumbers"/>
      </w:pPr>
      <w:r>
        <w:t>Sachin Kumar</w:t>
      </w:r>
      <w:r w:rsidR="001F1ACA">
        <w:t xml:space="preserve">, </w:t>
      </w:r>
      <w:r>
        <w:t>Aberdeen HTA Group</w:t>
      </w:r>
      <w:r w:rsidR="005D00EE">
        <w:tab/>
      </w:r>
      <w:r w:rsidR="005D00EE">
        <w:tab/>
      </w:r>
      <w:r w:rsidR="005D00EE">
        <w:tab/>
      </w:r>
      <w:r w:rsidR="005D00EE">
        <w:tab/>
      </w:r>
      <w:r w:rsidR="005D00EE">
        <w:tab/>
        <w:t xml:space="preserve">Items 1.1 to </w:t>
      </w:r>
      <w:r w:rsidR="005F618F">
        <w:t>4.1.3</w:t>
      </w:r>
    </w:p>
    <w:p w14:paraId="4D61D961" w14:textId="77777777" w:rsidR="005554C4" w:rsidRDefault="005554C4" w:rsidP="005554C4">
      <w:pPr>
        <w:pStyle w:val="Paragraphnonumbers"/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8D275B7" w14:textId="5D6175FB" w:rsidR="00C515F7" w:rsidRDefault="00C515F7" w:rsidP="00C515F7">
      <w:pPr>
        <w:pStyle w:val="Paragraphnonumbers"/>
      </w:pPr>
      <w:r>
        <w:t>Peter Clark, NHS CDF clinical lead</w:t>
      </w:r>
      <w:r w:rsidR="000F4886">
        <w:tab/>
      </w:r>
      <w:r w:rsidR="000F4886">
        <w:tab/>
      </w:r>
      <w:r w:rsidR="000F4886">
        <w:tab/>
      </w:r>
      <w:r w:rsidR="000F4886">
        <w:tab/>
      </w:r>
      <w:r w:rsidR="000F4886">
        <w:tab/>
        <w:t>Present for all items</w:t>
      </w:r>
    </w:p>
    <w:p w14:paraId="224746B3" w14:textId="14BCF1B5" w:rsidR="00712B60" w:rsidRDefault="00712B60" w:rsidP="00C515F7">
      <w:pPr>
        <w:pStyle w:val="Paragraphnonumbers"/>
      </w:pPr>
      <w:r>
        <w:t xml:space="preserve">Anna Bennett, </w:t>
      </w:r>
      <w:r w:rsidR="00B74B26">
        <w:t>patient expert nominated by the BRAFG Patient Support Group</w:t>
      </w:r>
    </w:p>
    <w:p w14:paraId="5598F19D" w14:textId="23F5EB0D" w:rsidR="00131151" w:rsidRDefault="00131151" w:rsidP="00C515F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131151">
        <w:t>Items 1.1 to 4.1.3</w:t>
      </w:r>
    </w:p>
    <w:p w14:paraId="6A275B0C" w14:textId="7DD26FBD" w:rsidR="00B74B26" w:rsidRDefault="00B74B26" w:rsidP="00C515F7">
      <w:pPr>
        <w:pStyle w:val="Paragraphnonumbers"/>
      </w:pPr>
      <w:r>
        <w:t>Steve Bennett, patient expert, nominated by G</w:t>
      </w:r>
      <w:r w:rsidR="000E4FC5">
        <w:t>uts UK</w:t>
      </w:r>
      <w:r w:rsidR="00131151">
        <w:tab/>
      </w:r>
      <w:r w:rsidR="00131151">
        <w:tab/>
      </w:r>
      <w:r w:rsidR="00131151" w:rsidRPr="00131151">
        <w:t>Items 1.1 to 4.1.3</w:t>
      </w:r>
    </w:p>
    <w:p w14:paraId="3CFAE55E" w14:textId="5F29EDD5" w:rsidR="00C515F7" w:rsidRDefault="00C515F7" w:rsidP="00C515F7">
      <w:pPr>
        <w:pStyle w:val="Paragraphnonumbers"/>
      </w:pPr>
      <w:r>
        <w:t>Mark Saunders</w:t>
      </w:r>
      <w:r w:rsidR="000F4886">
        <w:t xml:space="preserve">, </w:t>
      </w:r>
      <w:r>
        <w:t xml:space="preserve">Consultant Clinical Oncologist, clinical expert nominated by </w:t>
      </w:r>
      <w:proofErr w:type="spellStart"/>
      <w:r>
        <w:t>Servier</w:t>
      </w:r>
      <w:proofErr w:type="spellEnd"/>
      <w:r>
        <w:t xml:space="preserve"> laboratories</w:t>
      </w:r>
      <w:r w:rsidR="000F4886">
        <w:tab/>
      </w:r>
      <w:r w:rsidR="000F4886">
        <w:tab/>
      </w:r>
      <w:r w:rsidR="000F4886">
        <w:tab/>
      </w:r>
      <w:r w:rsidR="000F4886">
        <w:tab/>
      </w:r>
      <w:r w:rsidR="000F4886">
        <w:tab/>
      </w:r>
      <w:r w:rsidR="000F4886" w:rsidRPr="00E51AC5">
        <w:t xml:space="preserve">Items </w:t>
      </w:r>
      <w:r w:rsidR="000F4886">
        <w:t>1.1</w:t>
      </w:r>
      <w:r w:rsidR="000F4886" w:rsidRPr="00E51AC5">
        <w:t xml:space="preserve"> to </w:t>
      </w:r>
      <w:r w:rsidR="00ED1B5D">
        <w:t>4.1.3</w:t>
      </w:r>
    </w:p>
    <w:p w14:paraId="0A9CF5D3" w14:textId="6388D9D3" w:rsidR="00085585" w:rsidRDefault="00C515F7" w:rsidP="000F4886">
      <w:pPr>
        <w:pStyle w:val="Paragraphnonumbers"/>
      </w:pPr>
      <w:r>
        <w:t>Harpreet Wasan</w:t>
      </w:r>
      <w:r w:rsidR="000F4886">
        <w:t xml:space="preserve">, </w:t>
      </w:r>
      <w:r>
        <w:t xml:space="preserve">Consultant &amp; Professor in Oncology, clinical expert nominated by </w:t>
      </w:r>
      <w:proofErr w:type="gramStart"/>
      <w:r>
        <w:t>NIC</w:t>
      </w:r>
      <w:r w:rsidR="000F4886">
        <w:t>E</w:t>
      </w:r>
      <w:proofErr w:type="gramEnd"/>
    </w:p>
    <w:p w14:paraId="2C3FAF9B" w14:textId="3038B676" w:rsidR="000F4886" w:rsidRPr="00085585" w:rsidRDefault="000F4886" w:rsidP="000F4886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ED1B5D">
        <w:t>4.1.3</w:t>
      </w:r>
    </w:p>
    <w:p w14:paraId="21C319C1" w14:textId="77777777" w:rsidR="00411FD8" w:rsidRDefault="00411FD8" w:rsidP="00277641">
      <w:pPr>
        <w:pStyle w:val="Paragraphnonumbers"/>
        <w:rPr>
          <w:i/>
          <w:iCs/>
          <w:sz w:val="20"/>
          <w:szCs w:val="20"/>
        </w:rPr>
      </w:pPr>
    </w:p>
    <w:p w14:paraId="6C26E12D" w14:textId="01DD4C41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373DC16C" w:rsidR="00C978CB" w:rsidRPr="00C978CB" w:rsidRDefault="00C978CB">
      <w:pPr>
        <w:pStyle w:val="Level2numbered"/>
      </w:pPr>
      <w:r w:rsidRPr="00A82301">
        <w:t xml:space="preserve">The </w:t>
      </w:r>
      <w:r w:rsidRPr="009056C8">
        <w:t>chair</w:t>
      </w:r>
      <w:r w:rsidR="009056C8">
        <w:t>, Baljit Singh,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F56F561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9056C8" w:rsidRPr="00847BE8">
            <w:t>Francis Drobniewski</w:t>
          </w:r>
          <w:r w:rsidR="009056C8">
            <w:t xml:space="preserve">, </w:t>
          </w:r>
        </w:sdtContent>
      </w:sdt>
      <w:r w:rsidR="00CE7D0F">
        <w:t xml:space="preserve">Mark Tanner, </w:t>
      </w:r>
      <w:r w:rsidR="00E325C5" w:rsidRPr="00847BE8">
        <w:t>Peter Wheatley-Price</w:t>
      </w:r>
      <w:r w:rsidR="006A4D27">
        <w:t xml:space="preserve">, </w:t>
      </w:r>
      <w:proofErr w:type="spellStart"/>
      <w:r w:rsidR="006A4D27" w:rsidRPr="000318AE">
        <w:t>Veline</w:t>
      </w:r>
      <w:proofErr w:type="spellEnd"/>
      <w:r w:rsidR="006A4D27" w:rsidRPr="000318AE">
        <w:t xml:space="preserve"> </w:t>
      </w:r>
      <w:proofErr w:type="spellStart"/>
      <w:r w:rsidR="006A4D27" w:rsidRPr="000318AE">
        <w:t>L’Esperance</w:t>
      </w:r>
      <w:proofErr w:type="spellEnd"/>
      <w:r w:rsidR="009635D5">
        <w:t xml:space="preserve"> and </w:t>
      </w:r>
      <w:r w:rsidR="009635D5" w:rsidRPr="00847BE8">
        <w:t>Hatim Abdulhussein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1DDEEA1" w:rsidR="00C015B8" w:rsidRPr="00205638" w:rsidRDefault="003D01E8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CD67F0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6084569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976554">
            <w:t>Thursday 11</w:t>
          </w:r>
          <w:r w:rsidR="00976554" w:rsidRPr="00976554">
            <w:rPr>
              <w:vertAlign w:val="superscript"/>
            </w:rPr>
            <w:t>th</w:t>
          </w:r>
          <w:r w:rsidR="00976554">
            <w:t xml:space="preserve"> April 2024.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61E98A64" w:rsidR="00E678CD" w:rsidRPr="00E678CD" w:rsidRDefault="003D01E8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szCs w:val="24"/>
        </w:rPr>
        <w:t xml:space="preserve"> of </w:t>
      </w:r>
      <w:hyperlink r:id="rId7" w:history="1">
        <w:sdt>
          <w:sdtPr>
            <w:rPr>
              <w:rStyle w:val="Hyperlink"/>
              <w:rFonts w:eastAsiaTheme="majorEastAsia" w:cstheme="majorBidi"/>
              <w:b/>
              <w:szCs w:val="24"/>
            </w:rPr>
            <w:id w:val="588354665"/>
            <w:placeholder>
              <w:docPart w:val="94975B668646475BAA013173E3546066"/>
            </w:placeholder>
          </w:sdtPr>
          <w:sdtEndPr>
            <w:rPr>
              <w:rStyle w:val="Hyperlink"/>
              <w:bCs w:val="0"/>
              <w:kern w:val="32"/>
              <w:sz w:val="24"/>
            </w:rPr>
          </w:sdtEndPr>
          <w:sdtContent>
            <w:r w:rsidR="007C2972" w:rsidRPr="0025498C">
              <w:rPr>
                <w:rStyle w:val="Hyperlink"/>
                <w:rFonts w:eastAsiaTheme="majorEastAsia" w:cstheme="majorBidi"/>
                <w:b/>
                <w:szCs w:val="24"/>
              </w:rPr>
              <w:t>trifluridine–</w:t>
            </w:r>
            <w:proofErr w:type="spellStart"/>
            <w:r w:rsidR="007C2972" w:rsidRPr="0025498C">
              <w:rPr>
                <w:rStyle w:val="Hyperlink"/>
                <w:rFonts w:eastAsiaTheme="majorEastAsia" w:cstheme="majorBidi"/>
                <w:b/>
                <w:szCs w:val="24"/>
              </w:rPr>
              <w:t>tipiracil</w:t>
            </w:r>
            <w:proofErr w:type="spellEnd"/>
            <w:r w:rsidR="007C2972" w:rsidRPr="0025498C">
              <w:rPr>
                <w:rStyle w:val="Hyperlink"/>
                <w:rFonts w:eastAsiaTheme="majorEastAsia" w:cstheme="majorBidi"/>
                <w:b/>
                <w:szCs w:val="24"/>
              </w:rPr>
              <w:t xml:space="preserve"> with bevacizumab for treating metastatic colorectal cancer after 2 systemic treatments [ID6298]</w:t>
            </w:r>
            <w:r w:rsidR="007C2972" w:rsidRPr="0025498C">
              <w:rPr>
                <w:rStyle w:val="Hyperlink"/>
                <w:rFonts w:eastAsiaTheme="majorEastAsia" w:cstheme="majorBidi"/>
                <w:bCs w:val="0"/>
                <w:szCs w:val="24"/>
              </w:rPr>
              <w:t xml:space="preserve"> </w:t>
            </w:r>
          </w:sdtContent>
        </w:sdt>
      </w:hyperlink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08F290A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342113">
        <w:rPr>
          <w:rFonts w:eastAsiaTheme="majorEastAsia"/>
          <w:sz w:val="24"/>
        </w:rPr>
        <w:t>, Baljit Singh,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1054508510"/>
          <w:placeholder>
            <w:docPart w:val="D83853A538934022AF7B7AFD2757B12A"/>
          </w:placeholder>
        </w:sdtPr>
        <w:sdtEndPr/>
        <w:sdtContent>
          <w:proofErr w:type="spellStart"/>
          <w:r w:rsidR="00342113" w:rsidRPr="00342113">
            <w:rPr>
              <w:rFonts w:eastAsiaTheme="majorEastAsia"/>
              <w:sz w:val="24"/>
            </w:rPr>
            <w:t>Servier</w:t>
          </w:r>
          <w:proofErr w:type="spellEnd"/>
        </w:sdtContent>
      </w:sdt>
      <w:r w:rsidR="00E46A12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074737A1" w14:textId="2C332B83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4" w:name="_Hlk133572433"/>
      <w:r w:rsidR="0056304F" w:rsidRPr="0056304F">
        <w:rPr>
          <w:sz w:val="24"/>
          <w:szCs w:val="24"/>
        </w:rPr>
        <w:t xml:space="preserve"> </w:t>
      </w:r>
      <w:bookmarkStart w:id="5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56304F" w:rsidRPr="00656792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4"/>
      <w:bookmarkEnd w:id="5"/>
    </w:p>
    <w:p w14:paraId="768BB04C" w14:textId="45D9E2D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6" w:name="_Hlk95998136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242CEB">
            <w:rPr>
              <w:rFonts w:eastAsiaTheme="majorEastAsia"/>
              <w:sz w:val="24"/>
            </w:rPr>
            <w:t>of the evidence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EndPr/>
        <w:sdtContent>
          <w:r w:rsidR="00083453" w:rsidRPr="00083453">
            <w:rPr>
              <w:rFonts w:eastAsiaTheme="majorEastAsia"/>
              <w:sz w:val="24"/>
            </w:rPr>
            <w:t>Andrew Makin</w:t>
          </w:r>
          <w:r w:rsidR="00242CEB">
            <w:rPr>
              <w:rFonts w:eastAsiaTheme="majorEastAsia"/>
              <w:sz w:val="24"/>
            </w:rPr>
            <w:t xml:space="preserve"> (clinical)</w:t>
          </w:r>
          <w:r w:rsidR="00083453" w:rsidRPr="00083453">
            <w:rPr>
              <w:rFonts w:eastAsiaTheme="majorEastAsia"/>
              <w:sz w:val="24"/>
            </w:rPr>
            <w:t>, Rhiannon Owen</w:t>
          </w:r>
          <w:r w:rsidR="00242CEB">
            <w:rPr>
              <w:rFonts w:eastAsiaTheme="majorEastAsia"/>
              <w:sz w:val="24"/>
            </w:rPr>
            <w:t xml:space="preserve"> (cost)</w:t>
          </w:r>
          <w:r w:rsidR="00083453" w:rsidRPr="00083453">
            <w:rPr>
              <w:rFonts w:eastAsiaTheme="majorEastAsia"/>
              <w:sz w:val="24"/>
            </w:rPr>
            <w:t xml:space="preserve"> and Tony Wootton</w:t>
          </w:r>
          <w:r w:rsidR="00242CEB">
            <w:rPr>
              <w:rFonts w:eastAsiaTheme="majorEastAsia"/>
              <w:sz w:val="24"/>
            </w:rPr>
            <w:t xml:space="preserve"> (lay)</w:t>
          </w:r>
        </w:sdtContent>
      </w:sdt>
      <w:r w:rsidRPr="00E678CD">
        <w:rPr>
          <w:rFonts w:eastAsiaTheme="majorEastAsia"/>
          <w:sz w:val="24"/>
        </w:rPr>
        <w:t>.</w:t>
      </w:r>
    </w:p>
    <w:bookmarkEnd w:id="6"/>
    <w:p w14:paraId="47DA6C62" w14:textId="70708DF3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–Closed session (company representatives, </w:t>
      </w:r>
      <w:r w:rsidR="00027549">
        <w:rPr>
          <w:rFonts w:eastAsiaTheme="majorEastAsia"/>
          <w:sz w:val="24"/>
        </w:rPr>
        <w:t xml:space="preserve">patient and clinical </w:t>
      </w:r>
      <w:r w:rsidRPr="005F618F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491D99A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247E9">
            <w:rPr>
              <w:rFonts w:eastAsiaTheme="majorEastAsia"/>
              <w:sz w:val="24"/>
            </w:rPr>
            <w:t>by consensus.</w:t>
          </w:r>
        </w:sdtContent>
      </w:sdt>
      <w:r w:rsidRPr="00E678CD">
        <w:rPr>
          <w:rFonts w:eastAsiaTheme="majorEastAsia"/>
          <w:sz w:val="24"/>
        </w:rPr>
        <w:t>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744C6C05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1537924138"/>
          <w:placeholder>
            <w:docPart w:val="1F86CD48B4E54A6CBAA3B86F09BBA44C"/>
          </w:placeholder>
        </w:sdtPr>
        <w:sdtEndPr/>
        <w:sdtContent>
          <w:hyperlink r:id="rId9" w:history="1">
            <w:r w:rsidR="00656792" w:rsidRPr="008E2CEB">
              <w:rPr>
                <w:rStyle w:val="Hyperlink"/>
                <w:rFonts w:eastAsiaTheme="majorEastAsia"/>
                <w:sz w:val="24"/>
              </w:rPr>
              <w:t>https://www.nice.org.uk/guidance/indevelopment/gid-ta11390</w:t>
            </w:r>
          </w:hyperlink>
          <w:r w:rsidR="00656792">
            <w:rPr>
              <w:rFonts w:eastAsiaTheme="majorEastAsia"/>
              <w:sz w:val="24"/>
            </w:rPr>
            <w:t xml:space="preserve">. </w:t>
          </w:r>
        </w:sdtContent>
      </w:sdt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151588E9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4480A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44480A">
            <w:t>Thursday 13</w:t>
          </w:r>
          <w:r w:rsidR="0044480A" w:rsidRPr="0044480A">
            <w:rPr>
              <w:vertAlign w:val="superscript"/>
            </w:rPr>
            <w:t>th</w:t>
          </w:r>
          <w:r w:rsidR="0044480A">
            <w:t xml:space="preserve"> June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44480A">
            <w:t>9am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707A2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0A78" w14:textId="77777777" w:rsidR="00F707A2" w:rsidRDefault="00F707A2" w:rsidP="006231D3">
      <w:r>
        <w:separator/>
      </w:r>
    </w:p>
  </w:endnote>
  <w:endnote w:type="continuationSeparator" w:id="0">
    <w:p w14:paraId="28FBCAEF" w14:textId="77777777" w:rsidR="00F707A2" w:rsidRDefault="00F707A2" w:rsidP="006231D3">
      <w:r>
        <w:continuationSeparator/>
      </w:r>
    </w:p>
  </w:endnote>
  <w:endnote w:type="continuationNotice" w:id="1">
    <w:p w14:paraId="783D9CF8" w14:textId="77777777" w:rsidR="00F707A2" w:rsidRDefault="00F707A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B64B" w14:textId="77777777" w:rsidR="00F707A2" w:rsidRDefault="00F707A2" w:rsidP="006231D3">
      <w:r>
        <w:separator/>
      </w:r>
    </w:p>
  </w:footnote>
  <w:footnote w:type="continuationSeparator" w:id="0">
    <w:p w14:paraId="39330183" w14:textId="77777777" w:rsidR="00F707A2" w:rsidRDefault="00F707A2" w:rsidP="006231D3">
      <w:r>
        <w:continuationSeparator/>
      </w:r>
    </w:p>
  </w:footnote>
  <w:footnote w:type="continuationNotice" w:id="1">
    <w:p w14:paraId="1756ACC0" w14:textId="77777777" w:rsidR="00F707A2" w:rsidRDefault="00F707A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424A"/>
    <w:rsid w:val="00027549"/>
    <w:rsid w:val="00031524"/>
    <w:rsid w:val="00040BED"/>
    <w:rsid w:val="000411A2"/>
    <w:rsid w:val="00044FC1"/>
    <w:rsid w:val="00045A82"/>
    <w:rsid w:val="00053C24"/>
    <w:rsid w:val="00080C80"/>
    <w:rsid w:val="00083453"/>
    <w:rsid w:val="00083CF9"/>
    <w:rsid w:val="00085585"/>
    <w:rsid w:val="000A3C2F"/>
    <w:rsid w:val="000A687D"/>
    <w:rsid w:val="000C4E08"/>
    <w:rsid w:val="000D1197"/>
    <w:rsid w:val="000D5F50"/>
    <w:rsid w:val="000E4FC5"/>
    <w:rsid w:val="000F04B6"/>
    <w:rsid w:val="000F4886"/>
    <w:rsid w:val="0010461D"/>
    <w:rsid w:val="0011038B"/>
    <w:rsid w:val="00112212"/>
    <w:rsid w:val="0012100C"/>
    <w:rsid w:val="001220B1"/>
    <w:rsid w:val="001247E9"/>
    <w:rsid w:val="001271BA"/>
    <w:rsid w:val="00131151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C38B8"/>
    <w:rsid w:val="001C5FB8"/>
    <w:rsid w:val="001D769D"/>
    <w:rsid w:val="001E1376"/>
    <w:rsid w:val="001F1ACA"/>
    <w:rsid w:val="001F2404"/>
    <w:rsid w:val="001F36F6"/>
    <w:rsid w:val="001F551E"/>
    <w:rsid w:val="001F715F"/>
    <w:rsid w:val="002038C6"/>
    <w:rsid w:val="00205638"/>
    <w:rsid w:val="0022082C"/>
    <w:rsid w:val="002228E3"/>
    <w:rsid w:val="00223637"/>
    <w:rsid w:val="00236AD0"/>
    <w:rsid w:val="00240933"/>
    <w:rsid w:val="00242CEB"/>
    <w:rsid w:val="00250F16"/>
    <w:rsid w:val="0025498C"/>
    <w:rsid w:val="00255196"/>
    <w:rsid w:val="00257398"/>
    <w:rsid w:val="002748D1"/>
    <w:rsid w:val="00277641"/>
    <w:rsid w:val="00277DA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7868"/>
    <w:rsid w:val="00342113"/>
    <w:rsid w:val="00344EA6"/>
    <w:rsid w:val="00350071"/>
    <w:rsid w:val="00370813"/>
    <w:rsid w:val="00371076"/>
    <w:rsid w:val="00377867"/>
    <w:rsid w:val="003965A8"/>
    <w:rsid w:val="003A2CF7"/>
    <w:rsid w:val="003A4E3F"/>
    <w:rsid w:val="003A4F8A"/>
    <w:rsid w:val="003C1D05"/>
    <w:rsid w:val="003C22DE"/>
    <w:rsid w:val="003C2EEF"/>
    <w:rsid w:val="003D01E8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1FD8"/>
    <w:rsid w:val="00413B05"/>
    <w:rsid w:val="00422523"/>
    <w:rsid w:val="00436657"/>
    <w:rsid w:val="004366CD"/>
    <w:rsid w:val="0044480A"/>
    <w:rsid w:val="00444D16"/>
    <w:rsid w:val="00446AF3"/>
    <w:rsid w:val="00451599"/>
    <w:rsid w:val="00456A6D"/>
    <w:rsid w:val="00456C25"/>
    <w:rsid w:val="00463336"/>
    <w:rsid w:val="00463370"/>
    <w:rsid w:val="0046554C"/>
    <w:rsid w:val="00465E35"/>
    <w:rsid w:val="004B45D0"/>
    <w:rsid w:val="004E02E2"/>
    <w:rsid w:val="00507F46"/>
    <w:rsid w:val="005360C8"/>
    <w:rsid w:val="00540FB2"/>
    <w:rsid w:val="005554C4"/>
    <w:rsid w:val="00556AD2"/>
    <w:rsid w:val="0056304F"/>
    <w:rsid w:val="00593560"/>
    <w:rsid w:val="00596F1C"/>
    <w:rsid w:val="005A21EC"/>
    <w:rsid w:val="005C0A14"/>
    <w:rsid w:val="005D00EE"/>
    <w:rsid w:val="005D2B46"/>
    <w:rsid w:val="005E24AD"/>
    <w:rsid w:val="005E2873"/>
    <w:rsid w:val="005E2FA2"/>
    <w:rsid w:val="005E6B2F"/>
    <w:rsid w:val="005F618F"/>
    <w:rsid w:val="00603397"/>
    <w:rsid w:val="00611CB1"/>
    <w:rsid w:val="00613786"/>
    <w:rsid w:val="006231D3"/>
    <w:rsid w:val="0064247C"/>
    <w:rsid w:val="00643C23"/>
    <w:rsid w:val="00644B24"/>
    <w:rsid w:val="00645A67"/>
    <w:rsid w:val="00654704"/>
    <w:rsid w:val="00656792"/>
    <w:rsid w:val="0066652E"/>
    <w:rsid w:val="00670F87"/>
    <w:rsid w:val="006712CE"/>
    <w:rsid w:val="0067259D"/>
    <w:rsid w:val="00672DF3"/>
    <w:rsid w:val="00682F9B"/>
    <w:rsid w:val="00683EA8"/>
    <w:rsid w:val="006965EE"/>
    <w:rsid w:val="006A4D27"/>
    <w:rsid w:val="006B324A"/>
    <w:rsid w:val="006B4C67"/>
    <w:rsid w:val="006C09F6"/>
    <w:rsid w:val="006D3185"/>
    <w:rsid w:val="006F3468"/>
    <w:rsid w:val="007019D5"/>
    <w:rsid w:val="00712B60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C2972"/>
    <w:rsid w:val="007C331F"/>
    <w:rsid w:val="007C5EC3"/>
    <w:rsid w:val="007D0D24"/>
    <w:rsid w:val="007F5E7F"/>
    <w:rsid w:val="008044B2"/>
    <w:rsid w:val="008236B6"/>
    <w:rsid w:val="00835FBC"/>
    <w:rsid w:val="00842ACF"/>
    <w:rsid w:val="008451A1"/>
    <w:rsid w:val="00847BE8"/>
    <w:rsid w:val="00850C0E"/>
    <w:rsid w:val="0088566F"/>
    <w:rsid w:val="008937E0"/>
    <w:rsid w:val="008A7F9E"/>
    <w:rsid w:val="008C3DD4"/>
    <w:rsid w:val="008C42E7"/>
    <w:rsid w:val="008C44A2"/>
    <w:rsid w:val="008E0E0D"/>
    <w:rsid w:val="008E75F2"/>
    <w:rsid w:val="008F5766"/>
    <w:rsid w:val="00903E68"/>
    <w:rsid w:val="009056C8"/>
    <w:rsid w:val="009114CE"/>
    <w:rsid w:val="00922F67"/>
    <w:rsid w:val="00924278"/>
    <w:rsid w:val="00941DAD"/>
    <w:rsid w:val="00945826"/>
    <w:rsid w:val="00947812"/>
    <w:rsid w:val="00955914"/>
    <w:rsid w:val="009635D5"/>
    <w:rsid w:val="00963AC9"/>
    <w:rsid w:val="009665AE"/>
    <w:rsid w:val="009742E7"/>
    <w:rsid w:val="00976554"/>
    <w:rsid w:val="009807BF"/>
    <w:rsid w:val="00986E38"/>
    <w:rsid w:val="00994987"/>
    <w:rsid w:val="009A62E7"/>
    <w:rsid w:val="009B0F74"/>
    <w:rsid w:val="009B1704"/>
    <w:rsid w:val="009B5D1C"/>
    <w:rsid w:val="009E20B3"/>
    <w:rsid w:val="009E4E35"/>
    <w:rsid w:val="009F7283"/>
    <w:rsid w:val="00A06F9C"/>
    <w:rsid w:val="00A269AF"/>
    <w:rsid w:val="00A35D76"/>
    <w:rsid w:val="00A3610D"/>
    <w:rsid w:val="00A428F8"/>
    <w:rsid w:val="00A45CDD"/>
    <w:rsid w:val="00A51B96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E4930"/>
    <w:rsid w:val="00AF3BCA"/>
    <w:rsid w:val="00B053D4"/>
    <w:rsid w:val="00B07D36"/>
    <w:rsid w:val="00B1524E"/>
    <w:rsid w:val="00B1560E"/>
    <w:rsid w:val="00B429C5"/>
    <w:rsid w:val="00B45ABC"/>
    <w:rsid w:val="00B46E0C"/>
    <w:rsid w:val="00B62844"/>
    <w:rsid w:val="00B74B26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3119A"/>
    <w:rsid w:val="00C40D95"/>
    <w:rsid w:val="00C4215E"/>
    <w:rsid w:val="00C515F7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63C4"/>
    <w:rsid w:val="00C978CB"/>
    <w:rsid w:val="00CA07C3"/>
    <w:rsid w:val="00CA7147"/>
    <w:rsid w:val="00CB14E1"/>
    <w:rsid w:val="00CB4466"/>
    <w:rsid w:val="00CD67F0"/>
    <w:rsid w:val="00CE5F44"/>
    <w:rsid w:val="00CE7D0F"/>
    <w:rsid w:val="00D11E93"/>
    <w:rsid w:val="00D14E64"/>
    <w:rsid w:val="00D2035E"/>
    <w:rsid w:val="00D22F90"/>
    <w:rsid w:val="00D33D2F"/>
    <w:rsid w:val="00D36484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159FE"/>
    <w:rsid w:val="00E16CDD"/>
    <w:rsid w:val="00E2211D"/>
    <w:rsid w:val="00E325C5"/>
    <w:rsid w:val="00E37C8A"/>
    <w:rsid w:val="00E46A12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D1B5D"/>
    <w:rsid w:val="00EF1B45"/>
    <w:rsid w:val="00EF2BE2"/>
    <w:rsid w:val="00F17136"/>
    <w:rsid w:val="00F32B92"/>
    <w:rsid w:val="00F42F8E"/>
    <w:rsid w:val="00F57A78"/>
    <w:rsid w:val="00F707A2"/>
    <w:rsid w:val="00F72FFF"/>
    <w:rsid w:val="00F86390"/>
    <w:rsid w:val="00F95663"/>
    <w:rsid w:val="00F97481"/>
    <w:rsid w:val="00FA0618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9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3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39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1F715F"/>
    <w:rsid w:val="002554F8"/>
    <w:rsid w:val="00320256"/>
    <w:rsid w:val="00446AF3"/>
    <w:rsid w:val="00A07534"/>
    <w:rsid w:val="00C07341"/>
    <w:rsid w:val="00CA07C3"/>
    <w:rsid w:val="00D879F7"/>
    <w:rsid w:val="00D87D4E"/>
    <w:rsid w:val="00E47F4D"/>
    <w:rsid w:val="00E86A5C"/>
    <w:rsid w:val="00E97690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D879F7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2024-07-09T06:38:00Z</dcterms:created>
  <dcterms:modified xsi:type="dcterms:W3CDTF">2024-07-09T06:38:00Z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2024-07-09T06:38:45Z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4300050d-ec71-426f-8d31-17eae71aeeba</vt:lpwstr>
  </property>
  <property fmtid="{D5CDD505-2E9C-101B-9397-08002B2CF9AE}" pid="8" name="MSIP_Label_c69d85d5-6d9e-4305-a294-1f636ec0f2d6_ContentBits">
    <vt:lpwstr>0</vt:lpwstr>
  </property>
</Properties>
</file>